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379" w:rsidRDefault="00407379" w:rsidP="00407379">
      <w:pPr>
        <w:framePr w:hSpace="180" w:wrap="around" w:vAnchor="text" w:hAnchor="page" w:x="10618" w:y="121"/>
      </w:pPr>
      <w:bookmarkStart w:id="0" w:name="_GoBack"/>
      <w:bookmarkEnd w:id="0"/>
    </w:p>
    <w:p w:rsidR="00F70DE1" w:rsidRDefault="00F70DE1" w:rsidP="009C4D92">
      <w:pPr>
        <w:spacing w:after="0" w:line="240" w:lineRule="auto"/>
        <w:ind w:left="10" w:right="51"/>
        <w:jc w:val="center"/>
        <w:rPr>
          <w:b/>
          <w:szCs w:val="24"/>
        </w:rPr>
      </w:pPr>
      <w:r w:rsidRPr="00531746">
        <w:rPr>
          <w:b/>
          <w:szCs w:val="24"/>
        </w:rPr>
        <w:t>ŠILALĖS RAJONO SAVIVALDYBĖS</w:t>
      </w:r>
      <w:r w:rsidR="009C4D92">
        <w:rPr>
          <w:b/>
          <w:szCs w:val="24"/>
        </w:rPr>
        <w:t xml:space="preserve"> </w:t>
      </w:r>
      <w:r>
        <w:rPr>
          <w:b/>
          <w:szCs w:val="24"/>
        </w:rPr>
        <w:t xml:space="preserve">2021 </w:t>
      </w:r>
      <w:r w:rsidRPr="00531746">
        <w:rPr>
          <w:b/>
          <w:szCs w:val="24"/>
        </w:rPr>
        <w:t xml:space="preserve">METŲ ŠVIETIMO PAŽANGOS ATASKAITA </w:t>
      </w:r>
    </w:p>
    <w:p w:rsidR="00F70DE1" w:rsidRDefault="00F70DE1" w:rsidP="00DF4909">
      <w:pPr>
        <w:spacing w:after="0" w:line="240" w:lineRule="auto"/>
        <w:ind w:left="10" w:right="59"/>
        <w:jc w:val="center"/>
        <w:rPr>
          <w:b/>
          <w:szCs w:val="24"/>
        </w:rPr>
      </w:pPr>
    </w:p>
    <w:p w:rsidR="000518FC" w:rsidRPr="00531746" w:rsidRDefault="000518FC" w:rsidP="00DF4909">
      <w:pPr>
        <w:spacing w:after="0" w:line="240" w:lineRule="auto"/>
        <w:ind w:left="10" w:right="59"/>
        <w:jc w:val="center"/>
        <w:rPr>
          <w:b/>
          <w:szCs w:val="24"/>
        </w:rPr>
      </w:pPr>
    </w:p>
    <w:p w:rsidR="00FD25AD" w:rsidRDefault="00C82F7C" w:rsidP="00DF4909">
      <w:pPr>
        <w:spacing w:after="0" w:line="240" w:lineRule="auto"/>
        <w:ind w:left="0" w:firstLine="0"/>
        <w:rPr>
          <w:szCs w:val="24"/>
        </w:rPr>
      </w:pPr>
      <w:r>
        <w:rPr>
          <w:rStyle w:val="markedcontent"/>
          <w:szCs w:val="24"/>
        </w:rPr>
        <w:t xml:space="preserve">             Šilalės </w:t>
      </w:r>
      <w:r w:rsidR="00F70DE1" w:rsidRPr="00996A25">
        <w:rPr>
          <w:rStyle w:val="markedcontent"/>
          <w:szCs w:val="24"/>
        </w:rPr>
        <w:t xml:space="preserve">rajono savivaldybės </w:t>
      </w:r>
      <w:r>
        <w:rPr>
          <w:rStyle w:val="markedcontent"/>
          <w:szCs w:val="24"/>
        </w:rPr>
        <w:t>20</w:t>
      </w:r>
      <w:r w:rsidR="00F70DE1" w:rsidRPr="00996A25">
        <w:rPr>
          <w:rStyle w:val="markedcontent"/>
          <w:szCs w:val="24"/>
        </w:rPr>
        <w:t>2</w:t>
      </w:r>
      <w:r>
        <w:rPr>
          <w:rStyle w:val="markedcontent"/>
          <w:szCs w:val="24"/>
        </w:rPr>
        <w:t>1</w:t>
      </w:r>
      <w:r w:rsidR="00743322">
        <w:rPr>
          <w:rStyle w:val="markedcontent"/>
          <w:szCs w:val="24"/>
        </w:rPr>
        <w:t xml:space="preserve"> </w:t>
      </w:r>
      <w:r w:rsidR="00F70DE1" w:rsidRPr="00996A25">
        <w:rPr>
          <w:rStyle w:val="markedcontent"/>
          <w:szCs w:val="24"/>
        </w:rPr>
        <w:t>metų švietimo pažangos ataskaita parengta</w:t>
      </w:r>
      <w:r w:rsidR="00F70DE1" w:rsidRPr="00996A25">
        <w:rPr>
          <w:szCs w:val="24"/>
        </w:rPr>
        <w:br/>
      </w:r>
      <w:r w:rsidR="00F70DE1" w:rsidRPr="00996A25">
        <w:rPr>
          <w:rStyle w:val="markedcontent"/>
          <w:szCs w:val="24"/>
        </w:rPr>
        <w:t>vadovaujantis Valstybinės švietimo 2013–2022 metų strategijos II prioritetine kryptimi „Švietimo</w:t>
      </w:r>
      <w:r w:rsidR="00F70DE1" w:rsidRPr="00996A25">
        <w:rPr>
          <w:szCs w:val="24"/>
        </w:rPr>
        <w:br/>
      </w:r>
      <w:r w:rsidR="00F70DE1" w:rsidRPr="00996A25">
        <w:rPr>
          <w:rStyle w:val="markedcontent"/>
          <w:szCs w:val="24"/>
        </w:rPr>
        <w:t>kokybės kultūra“</w:t>
      </w:r>
      <w:r w:rsidR="003510BF">
        <w:rPr>
          <w:rStyle w:val="markedcontent"/>
          <w:szCs w:val="24"/>
        </w:rPr>
        <w:t xml:space="preserve">, </w:t>
      </w:r>
      <w:r w:rsidR="00F70DE1" w:rsidRPr="00996A25">
        <w:rPr>
          <w:rStyle w:val="markedcontent"/>
          <w:szCs w:val="24"/>
        </w:rPr>
        <w:t xml:space="preserve">atsižvelgiant į </w:t>
      </w:r>
      <w:r w:rsidR="003510BF">
        <w:rPr>
          <w:rStyle w:val="markedcontent"/>
          <w:szCs w:val="24"/>
        </w:rPr>
        <w:t xml:space="preserve">Šilalės </w:t>
      </w:r>
      <w:r w:rsidR="00F70DE1" w:rsidRPr="00996A25">
        <w:rPr>
          <w:rStyle w:val="markedcontent"/>
          <w:szCs w:val="24"/>
        </w:rPr>
        <w:t xml:space="preserve">rajono savivaldybės </w:t>
      </w:r>
      <w:r w:rsidR="00E356EC">
        <w:rPr>
          <w:szCs w:val="24"/>
        </w:rPr>
        <w:t xml:space="preserve">vykdomos nuolatinės švietimo būklės stebėsenos rodiklius, parengtus tvirtinant Šilalės </w:t>
      </w:r>
      <w:r w:rsidR="00E356EC" w:rsidRPr="00996A25">
        <w:rPr>
          <w:rStyle w:val="markedcontent"/>
          <w:szCs w:val="24"/>
        </w:rPr>
        <w:t xml:space="preserve">rajono savivaldybės </w:t>
      </w:r>
      <w:r w:rsidR="00E356EC">
        <w:rPr>
          <w:rStyle w:val="markedcontent"/>
          <w:szCs w:val="24"/>
        </w:rPr>
        <w:t>mokyklų tinklo</w:t>
      </w:r>
      <w:r w:rsidR="00E356EC" w:rsidRPr="00996A25">
        <w:rPr>
          <w:szCs w:val="24"/>
        </w:rPr>
        <w:br/>
      </w:r>
      <w:r w:rsidR="00E356EC" w:rsidRPr="00996A25">
        <w:rPr>
          <w:rStyle w:val="markedcontent"/>
          <w:szCs w:val="24"/>
        </w:rPr>
        <w:t>pertvarkos 20</w:t>
      </w:r>
      <w:r w:rsidR="00E356EC">
        <w:rPr>
          <w:rStyle w:val="markedcontent"/>
          <w:szCs w:val="24"/>
        </w:rPr>
        <w:t>21</w:t>
      </w:r>
      <w:r w:rsidR="00E356EC" w:rsidRPr="00996A25">
        <w:rPr>
          <w:rStyle w:val="markedcontent"/>
          <w:szCs w:val="24"/>
        </w:rPr>
        <w:t>–202</w:t>
      </w:r>
      <w:r w:rsidR="00E356EC">
        <w:rPr>
          <w:rStyle w:val="markedcontent"/>
          <w:szCs w:val="24"/>
        </w:rPr>
        <w:t>5 metams</w:t>
      </w:r>
      <w:r w:rsidR="00E356EC" w:rsidRPr="00996A25">
        <w:rPr>
          <w:rStyle w:val="markedcontent"/>
          <w:szCs w:val="24"/>
        </w:rPr>
        <w:t xml:space="preserve"> bendr</w:t>
      </w:r>
      <w:r w:rsidR="00E356EC">
        <w:rPr>
          <w:rStyle w:val="markedcontent"/>
          <w:szCs w:val="24"/>
        </w:rPr>
        <w:t xml:space="preserve">ąjį </w:t>
      </w:r>
      <w:r w:rsidR="00E356EC" w:rsidRPr="00996A25">
        <w:rPr>
          <w:rStyle w:val="markedcontent"/>
          <w:szCs w:val="24"/>
        </w:rPr>
        <w:t>plan</w:t>
      </w:r>
      <w:r w:rsidR="00E356EC">
        <w:rPr>
          <w:rStyle w:val="markedcontent"/>
          <w:szCs w:val="24"/>
        </w:rPr>
        <w:t>ą</w:t>
      </w:r>
      <w:r w:rsidR="00E356EC" w:rsidRPr="00996A25">
        <w:rPr>
          <w:rStyle w:val="markedcontent"/>
          <w:szCs w:val="24"/>
        </w:rPr>
        <w:t xml:space="preserve"> (</w:t>
      </w:r>
      <w:r w:rsidR="00E356EC">
        <w:rPr>
          <w:rStyle w:val="markedcontent"/>
          <w:szCs w:val="24"/>
        </w:rPr>
        <w:t>Šilalės</w:t>
      </w:r>
      <w:r w:rsidR="00E356EC" w:rsidRPr="00996A25">
        <w:rPr>
          <w:rStyle w:val="markedcontent"/>
          <w:szCs w:val="24"/>
        </w:rPr>
        <w:t xml:space="preserve"> </w:t>
      </w:r>
      <w:r w:rsidR="005B0A2E">
        <w:rPr>
          <w:rStyle w:val="markedcontent"/>
          <w:szCs w:val="24"/>
        </w:rPr>
        <w:t xml:space="preserve">rajono </w:t>
      </w:r>
      <w:r w:rsidR="00E356EC" w:rsidRPr="00996A25">
        <w:rPr>
          <w:rStyle w:val="markedcontent"/>
          <w:szCs w:val="24"/>
        </w:rPr>
        <w:t>savivaldybės tarybos 20</w:t>
      </w:r>
      <w:r w:rsidR="00E356EC">
        <w:rPr>
          <w:rStyle w:val="markedcontent"/>
          <w:szCs w:val="24"/>
        </w:rPr>
        <w:t xml:space="preserve">21 </w:t>
      </w:r>
      <w:r w:rsidR="00E356EC" w:rsidRPr="00996A25">
        <w:rPr>
          <w:rStyle w:val="markedcontent"/>
          <w:szCs w:val="24"/>
        </w:rPr>
        <w:t xml:space="preserve">m. </w:t>
      </w:r>
      <w:r w:rsidR="00E356EC">
        <w:rPr>
          <w:rStyle w:val="markedcontent"/>
          <w:szCs w:val="24"/>
        </w:rPr>
        <w:t>balandžio 29 d.</w:t>
      </w:r>
      <w:r w:rsidR="00E356EC" w:rsidRPr="00996A25">
        <w:rPr>
          <w:rStyle w:val="markedcontent"/>
          <w:szCs w:val="24"/>
        </w:rPr>
        <w:t xml:space="preserve"> sprendimas Nr. T</w:t>
      </w:r>
      <w:r w:rsidR="00E356EC">
        <w:rPr>
          <w:rStyle w:val="markedcontent"/>
          <w:szCs w:val="24"/>
        </w:rPr>
        <w:t>1</w:t>
      </w:r>
      <w:r w:rsidR="00E356EC" w:rsidRPr="00996A25">
        <w:rPr>
          <w:rStyle w:val="markedcontent"/>
          <w:szCs w:val="24"/>
        </w:rPr>
        <w:t>-</w:t>
      </w:r>
      <w:r w:rsidR="00E356EC">
        <w:rPr>
          <w:rStyle w:val="markedcontent"/>
          <w:szCs w:val="24"/>
        </w:rPr>
        <w:t>113</w:t>
      </w:r>
      <w:r w:rsidR="00E356EC" w:rsidRPr="00996A25">
        <w:rPr>
          <w:rStyle w:val="markedcontent"/>
          <w:szCs w:val="24"/>
        </w:rPr>
        <w:t xml:space="preserve"> „Dėl </w:t>
      </w:r>
      <w:r w:rsidR="00E356EC">
        <w:t xml:space="preserve">Šilalės rajono savivaldybės mokyklų tinklo pertvarkos 2021–2025 metams bendrojo plano </w:t>
      </w:r>
      <w:r w:rsidR="00E356EC" w:rsidRPr="00996A25">
        <w:rPr>
          <w:rStyle w:val="markedcontent"/>
          <w:szCs w:val="24"/>
        </w:rPr>
        <w:t>patvirtinimo“)</w:t>
      </w:r>
      <w:r w:rsidR="000950AE">
        <w:rPr>
          <w:rStyle w:val="markedcontent"/>
          <w:szCs w:val="24"/>
        </w:rPr>
        <w:t>.</w:t>
      </w:r>
      <w:r w:rsidR="001040DD">
        <w:rPr>
          <w:rStyle w:val="markedcontent"/>
          <w:szCs w:val="24"/>
        </w:rPr>
        <w:t xml:space="preserve"> </w:t>
      </w:r>
      <w:r w:rsidR="000950AE">
        <w:rPr>
          <w:rStyle w:val="markedcontent"/>
          <w:szCs w:val="24"/>
        </w:rPr>
        <w:t>Mokyklų tinklo</w:t>
      </w:r>
      <w:r w:rsidR="000950AE" w:rsidRPr="000950AE">
        <w:rPr>
          <w:rStyle w:val="markedcontent"/>
          <w:szCs w:val="24"/>
        </w:rPr>
        <w:t xml:space="preserve"> </w:t>
      </w:r>
      <w:r w:rsidR="000950AE" w:rsidRPr="00996A25">
        <w:rPr>
          <w:rStyle w:val="markedcontent"/>
          <w:szCs w:val="24"/>
        </w:rPr>
        <w:t>pertvarkos</w:t>
      </w:r>
      <w:r w:rsidR="000950AE" w:rsidRPr="000950AE">
        <w:rPr>
          <w:rStyle w:val="markedcontent"/>
          <w:szCs w:val="24"/>
        </w:rPr>
        <w:t xml:space="preserve"> </w:t>
      </w:r>
      <w:r w:rsidR="000950AE">
        <w:rPr>
          <w:rStyle w:val="markedcontent"/>
          <w:szCs w:val="24"/>
        </w:rPr>
        <w:t>plan</w:t>
      </w:r>
      <w:r w:rsidR="00FD25AD">
        <w:rPr>
          <w:rStyle w:val="markedcontent"/>
          <w:szCs w:val="24"/>
        </w:rPr>
        <w:t xml:space="preserve">o </w:t>
      </w:r>
      <w:r w:rsidR="000950AE">
        <w:rPr>
          <w:rStyle w:val="markedcontent"/>
          <w:szCs w:val="24"/>
        </w:rPr>
        <w:t>strateginis</w:t>
      </w:r>
      <w:r w:rsidR="000950AE" w:rsidRPr="00996A25">
        <w:rPr>
          <w:szCs w:val="24"/>
        </w:rPr>
        <w:br/>
      </w:r>
      <w:r w:rsidR="000950AE">
        <w:rPr>
          <w:rStyle w:val="markedcontent"/>
          <w:szCs w:val="24"/>
        </w:rPr>
        <w:t xml:space="preserve">tikslas </w:t>
      </w:r>
      <w:r w:rsidR="00D63B23" w:rsidRPr="00996A25">
        <w:rPr>
          <w:rStyle w:val="markedcontent"/>
          <w:szCs w:val="24"/>
        </w:rPr>
        <w:t>–</w:t>
      </w:r>
      <w:r w:rsidR="00D63B23">
        <w:rPr>
          <w:rStyle w:val="markedcontent"/>
          <w:szCs w:val="24"/>
        </w:rPr>
        <w:t xml:space="preserve"> </w:t>
      </w:r>
      <w:r w:rsidR="00D63B23">
        <w:rPr>
          <w:szCs w:val="24"/>
        </w:rPr>
        <w:t>racionaliau panaudoti turimus išteklius, užtikrinant ugdymo kokybę ir</w:t>
      </w:r>
      <w:r w:rsidR="00D63B23" w:rsidRPr="00D63B23">
        <w:rPr>
          <w:szCs w:val="24"/>
        </w:rPr>
        <w:t xml:space="preserve"> </w:t>
      </w:r>
      <w:r w:rsidR="00D63B23">
        <w:rPr>
          <w:szCs w:val="24"/>
        </w:rPr>
        <w:t>prieinamumą, sudaryti sąlygas plėtoti geros  kokybės  privalomąjį  ir</w:t>
      </w:r>
      <w:r w:rsidR="00D63B23" w:rsidRPr="00D63B23">
        <w:rPr>
          <w:szCs w:val="24"/>
        </w:rPr>
        <w:t xml:space="preserve"> </w:t>
      </w:r>
      <w:r w:rsidR="00D63B23">
        <w:rPr>
          <w:szCs w:val="24"/>
        </w:rPr>
        <w:t>visuotinį švietimą, didinti   jo prieinamumą  už  protingą, valstybei ir savivaldybei pakeliamą kainą</w:t>
      </w:r>
      <w:r w:rsidR="00213DFC">
        <w:rPr>
          <w:szCs w:val="24"/>
        </w:rPr>
        <w:t xml:space="preserve">. Kad </w:t>
      </w:r>
      <w:r w:rsidR="00D63B23">
        <w:rPr>
          <w:szCs w:val="24"/>
        </w:rPr>
        <w:t>Mokyklų tinklas būtų darniai veikianti, nuolat atsinaujinanti</w:t>
      </w:r>
      <w:r w:rsidR="00F95ABA">
        <w:rPr>
          <w:szCs w:val="24"/>
        </w:rPr>
        <w:t>,</w:t>
      </w:r>
      <w:r w:rsidR="00D63B23" w:rsidRPr="00D63B23">
        <w:rPr>
          <w:szCs w:val="24"/>
        </w:rPr>
        <w:t xml:space="preserve"> </w:t>
      </w:r>
      <w:r w:rsidR="00D63B23">
        <w:rPr>
          <w:szCs w:val="24"/>
        </w:rPr>
        <w:t>švietimo programų įvairovę, jų prieinamumą užtikrinančių ir atsakomybe už švietimo kokybę besidalijančių savivaldybės mokyklų sistema</w:t>
      </w:r>
      <w:r w:rsidR="00F95ABA">
        <w:rPr>
          <w:szCs w:val="24"/>
        </w:rPr>
        <w:t>,</w:t>
      </w:r>
      <w:r w:rsidR="00213DFC">
        <w:rPr>
          <w:szCs w:val="24"/>
        </w:rPr>
        <w:t xml:space="preserve"> suformuoti </w:t>
      </w:r>
      <w:r w:rsidR="005B0A2E">
        <w:rPr>
          <w:szCs w:val="24"/>
        </w:rPr>
        <w:t>s</w:t>
      </w:r>
      <w:r w:rsidR="00FD25AD">
        <w:rPr>
          <w:bCs/>
          <w:szCs w:val="24"/>
        </w:rPr>
        <w:t xml:space="preserve">avivaldybės švietimo sistemos </w:t>
      </w:r>
      <w:r w:rsidR="00213DFC">
        <w:rPr>
          <w:szCs w:val="24"/>
        </w:rPr>
        <w:t>uždaviniai</w:t>
      </w:r>
      <w:r w:rsidR="00FD25AD">
        <w:rPr>
          <w:szCs w:val="24"/>
        </w:rPr>
        <w:t>:</w:t>
      </w:r>
      <w:r w:rsidR="00FD25AD">
        <w:rPr>
          <w:bCs/>
          <w:szCs w:val="24"/>
        </w:rPr>
        <w:t xml:space="preserve"> ugdymo kokybė ir prieinamumas.</w:t>
      </w:r>
      <w:r w:rsidR="00FD25AD" w:rsidRPr="00FD25AD">
        <w:rPr>
          <w:szCs w:val="24"/>
        </w:rPr>
        <w:t xml:space="preserve"> </w:t>
      </w:r>
      <w:r w:rsidR="00FD25AD">
        <w:rPr>
          <w:szCs w:val="24"/>
        </w:rPr>
        <w:t>Savivaldybės 2021 metų pažangos ataskaitoje naudojami bendrojo ugdymo mokyklų veiklos kokybės įsivertinimo, ŠVIS‘o, brandos egzaminų, pagrindinio ugdymo pasiekimų patikrinimo, nacionalinio mokinių pasiekimų patikrinimo, Švietimo</w:t>
      </w:r>
      <w:r w:rsidR="00DE333C">
        <w:rPr>
          <w:szCs w:val="24"/>
        </w:rPr>
        <w:t xml:space="preserve">, </w:t>
      </w:r>
      <w:r w:rsidR="00FD25AD">
        <w:rPr>
          <w:szCs w:val="24"/>
        </w:rPr>
        <w:t xml:space="preserve">kultūros </w:t>
      </w:r>
      <w:r w:rsidR="00DE333C">
        <w:rPr>
          <w:szCs w:val="24"/>
        </w:rPr>
        <w:t xml:space="preserve">ir sporto </w:t>
      </w:r>
      <w:r w:rsidR="00FD25AD">
        <w:rPr>
          <w:szCs w:val="24"/>
        </w:rPr>
        <w:t>skyriaus analizių duomen</w:t>
      </w:r>
      <w:r w:rsidR="00DE333C">
        <w:rPr>
          <w:szCs w:val="24"/>
        </w:rPr>
        <w:t>y</w:t>
      </w:r>
      <w:r w:rsidR="00FD25AD">
        <w:rPr>
          <w:szCs w:val="24"/>
        </w:rPr>
        <w:t>s.</w:t>
      </w:r>
    </w:p>
    <w:p w:rsidR="00DF4909" w:rsidRPr="001040DD" w:rsidRDefault="00DF4909" w:rsidP="00DF4909">
      <w:pPr>
        <w:spacing w:after="0" w:line="240" w:lineRule="auto"/>
        <w:ind w:left="0" w:firstLine="0"/>
        <w:rPr>
          <w:bCs/>
          <w:sz w:val="14"/>
          <w:szCs w:val="24"/>
        </w:rPr>
      </w:pPr>
    </w:p>
    <w:p w:rsidR="000950AE" w:rsidRDefault="009D14C6" w:rsidP="009D14C6">
      <w:pPr>
        <w:tabs>
          <w:tab w:val="left" w:pos="851"/>
        </w:tabs>
        <w:spacing w:after="0" w:line="240" w:lineRule="auto"/>
        <w:ind w:left="0" w:firstLine="0"/>
        <w:rPr>
          <w:b/>
        </w:rPr>
      </w:pPr>
      <w:r>
        <w:rPr>
          <w:b/>
        </w:rPr>
        <w:t xml:space="preserve">             1. </w:t>
      </w:r>
      <w:r w:rsidR="00DE333C">
        <w:rPr>
          <w:b/>
        </w:rPr>
        <w:t>Ikimokyklinis ir priešmokyklinis ugdymas</w:t>
      </w:r>
    </w:p>
    <w:p w:rsidR="003235DF" w:rsidRDefault="00DE333C" w:rsidP="009D14C6">
      <w:pPr>
        <w:tabs>
          <w:tab w:val="left" w:pos="851"/>
        </w:tabs>
        <w:spacing w:after="0" w:line="240" w:lineRule="auto"/>
        <w:ind w:left="102" w:hanging="11"/>
      </w:pPr>
      <w:r>
        <w:t xml:space="preserve">            Šilalės rajone 2021 metais ikimokyklinis ugdymas organizuotas 4 bendrojo ugdymo mokyklose ir 2 ikimokyklinio įstaigose, priešmokyklinio ugdymo grupės veikė 5 bendrojo ugdymo mokyklose ir Šilalės r. Kvėdarnos darželyje ,,Saulutė“. </w:t>
      </w:r>
      <w:r w:rsidR="00784A53">
        <w:t>Savivaldybėje nebeliko k</w:t>
      </w:r>
      <w:r>
        <w:t>eturių valandų trukmės ikimokyklinio ugdymo grupių</w:t>
      </w:r>
      <w:r w:rsidR="00784A53">
        <w:t>, visose įstaigose veikė pilnos dienos grupės.</w:t>
      </w:r>
      <w:r w:rsidR="003235DF">
        <w:t xml:space="preserve"> </w:t>
      </w:r>
      <w:r w:rsidR="00B977B3">
        <w:t>Pastačius Šilalės lopšel</w:t>
      </w:r>
      <w:r w:rsidR="001040DD">
        <w:t>io</w:t>
      </w:r>
      <w:r w:rsidR="00B977B3">
        <w:t>-daržel</w:t>
      </w:r>
      <w:r w:rsidR="001040DD">
        <w:t>io</w:t>
      </w:r>
      <w:r w:rsidR="00B977B3">
        <w:t xml:space="preserve"> ,,Žiogelis“ priestatą</w:t>
      </w:r>
      <w:r w:rsidR="001040DD">
        <w:t>,</w:t>
      </w:r>
      <w:r w:rsidR="00B977B3">
        <w:t xml:space="preserve"> mieste eilė į darželį ž</w:t>
      </w:r>
      <w:r w:rsidR="005B0B0C">
        <w:t>enkliai</w:t>
      </w:r>
      <w:r w:rsidR="00B977B3">
        <w:t xml:space="preserve"> sutrumpėjo,</w:t>
      </w:r>
      <w:r w:rsidR="00B977B3" w:rsidRPr="00B977B3">
        <w:rPr>
          <w:bCs/>
        </w:rPr>
        <w:t xml:space="preserve"> </w:t>
      </w:r>
      <w:r w:rsidR="00B977B3">
        <w:rPr>
          <w:bCs/>
        </w:rPr>
        <w:t>priimti visi 3 metų amžiaus ir vyresni vaikai, dėl vietų trūkumo nepriimti 33 vaikai, iš jų  17 vaikų</w:t>
      </w:r>
      <w:r w:rsidR="00213DFC">
        <w:rPr>
          <w:bCs/>
        </w:rPr>
        <w:t>,</w:t>
      </w:r>
      <w:r w:rsidR="00B977B3">
        <w:rPr>
          <w:bCs/>
        </w:rPr>
        <w:t xml:space="preserve"> gimusių 2019 m.</w:t>
      </w:r>
      <w:r w:rsidR="00213DFC">
        <w:rPr>
          <w:bCs/>
        </w:rPr>
        <w:t>,</w:t>
      </w:r>
      <w:r w:rsidR="00B977B3">
        <w:rPr>
          <w:bCs/>
        </w:rPr>
        <w:t xml:space="preserve"> ir 16 vaikų</w:t>
      </w:r>
      <w:r w:rsidR="00213DFC">
        <w:rPr>
          <w:bCs/>
        </w:rPr>
        <w:t>,</w:t>
      </w:r>
      <w:r w:rsidR="00B977B3">
        <w:rPr>
          <w:bCs/>
        </w:rPr>
        <w:t xml:space="preserve"> gimusių 2020 metais (9 vaikai 2021 m. rugsėjo 1 d. neturėjo 1,5 m.).</w:t>
      </w:r>
      <w:r w:rsidR="00B26E71">
        <w:rPr>
          <w:bCs/>
        </w:rPr>
        <w:t xml:space="preserve"> D</w:t>
      </w:r>
      <w:r w:rsidR="00B977B3">
        <w:t xml:space="preserve">ėl vietų trūkumo </w:t>
      </w:r>
      <w:r w:rsidR="00B977B3">
        <w:rPr>
          <w:bCs/>
        </w:rPr>
        <w:t>2021 m. vis dar netenkinamas poreikis Šilalės r. Kaltinėnų Aleksandro Stulginskio ir Šilalės r. Pajūrio Stanislovo Biržiškio gimnazijų ikimokyklinio ugdymo grupėse</w:t>
      </w:r>
      <w:r w:rsidR="00B26E71">
        <w:rPr>
          <w:bCs/>
        </w:rPr>
        <w:t>.</w:t>
      </w:r>
      <w:r w:rsidR="001040DD">
        <w:rPr>
          <w:bCs/>
        </w:rPr>
        <w:t xml:space="preserve"> </w:t>
      </w:r>
      <w:r w:rsidR="003235DF">
        <w:t>Savivaldybėje i</w:t>
      </w:r>
      <w:r w:rsidR="00784A53">
        <w:t xml:space="preserve">nstituciniame ikimokykliniame ir priešmokykliniame ugdyme dalyvaujančių </w:t>
      </w:r>
      <w:r w:rsidR="003235DF">
        <w:t>3</w:t>
      </w:r>
      <w:r w:rsidR="00105F0F">
        <w:t>–</w:t>
      </w:r>
      <w:r w:rsidR="003235DF">
        <w:t>5 metų amžiaus vaikų</w:t>
      </w:r>
      <w:r w:rsidR="00B26E71">
        <w:t xml:space="preserve"> dalis</w:t>
      </w:r>
      <w:r w:rsidR="003235DF">
        <w:t>, lyginant su 2018–2019 mokslo metais, pad</w:t>
      </w:r>
      <w:r w:rsidR="00B26E71">
        <w:t xml:space="preserve">idėjo </w:t>
      </w:r>
      <w:r w:rsidR="003235DF">
        <w:t>10,46 procento.</w:t>
      </w:r>
      <w:r w:rsidR="00DE708E" w:rsidRPr="00DE708E">
        <w:rPr>
          <w:rStyle w:val="Emfaz"/>
          <w:i w:val="0"/>
        </w:rPr>
        <w:t xml:space="preserve"> </w:t>
      </w:r>
    </w:p>
    <w:p w:rsidR="00802481" w:rsidRPr="001040DD" w:rsidRDefault="00802481" w:rsidP="001040DD">
      <w:pPr>
        <w:spacing w:after="0" w:line="240" w:lineRule="auto"/>
        <w:ind w:left="102" w:hanging="11"/>
        <w:jc w:val="center"/>
        <w:rPr>
          <w:b/>
          <w:sz w:val="16"/>
        </w:rPr>
      </w:pPr>
    </w:p>
    <w:p w:rsidR="00A96D38" w:rsidRDefault="009D14C6" w:rsidP="009D14C6">
      <w:pPr>
        <w:tabs>
          <w:tab w:val="left" w:pos="851"/>
        </w:tabs>
        <w:spacing w:after="0" w:line="240" w:lineRule="auto"/>
        <w:ind w:left="101"/>
        <w:rPr>
          <w:b/>
        </w:rPr>
      </w:pPr>
      <w:r>
        <w:rPr>
          <w:b/>
        </w:rPr>
        <w:t xml:space="preserve">            2. </w:t>
      </w:r>
      <w:r w:rsidR="00A96D38">
        <w:rPr>
          <w:b/>
        </w:rPr>
        <w:t>Vienai sąlyginei mokytojo pareigybei tenkančių mokinių skaičius bendrojo ugdymo mokyklose</w:t>
      </w:r>
    </w:p>
    <w:p w:rsidR="00331B53" w:rsidRDefault="003235DF" w:rsidP="009D14C6">
      <w:pPr>
        <w:tabs>
          <w:tab w:val="left" w:pos="851"/>
        </w:tabs>
        <w:spacing w:after="0" w:line="240" w:lineRule="auto"/>
        <w:ind w:left="0" w:firstLine="709"/>
        <w:rPr>
          <w:rStyle w:val="markedcontent"/>
          <w:sz w:val="14"/>
          <w:szCs w:val="24"/>
        </w:rPr>
      </w:pPr>
      <w:r>
        <w:t xml:space="preserve"> </w:t>
      </w:r>
      <w:r w:rsidR="008D1370">
        <w:t>Šilalės</w:t>
      </w:r>
      <w:r w:rsidR="005B0A2E">
        <w:t xml:space="preserve"> rajono</w:t>
      </w:r>
      <w:r w:rsidR="008D1370">
        <w:t xml:space="preserve"> savivaldybėje</w:t>
      </w:r>
      <w:r w:rsidR="00331B53">
        <w:t xml:space="preserve"> mokinių</w:t>
      </w:r>
      <w:r w:rsidR="004023E7" w:rsidRPr="00723611">
        <w:rPr>
          <w:rStyle w:val="markedcontent"/>
          <w:szCs w:val="24"/>
        </w:rPr>
        <w:t xml:space="preserve"> skaičius</w:t>
      </w:r>
      <w:r w:rsidR="00331B53">
        <w:t xml:space="preserve"> </w:t>
      </w:r>
      <w:r w:rsidR="00871E82">
        <w:rPr>
          <w:szCs w:val="24"/>
        </w:rPr>
        <w:t>dėl mažo gimstamumo ir išorinės bei vidinės emigracijos</w:t>
      </w:r>
      <w:r w:rsidR="00871E82">
        <w:t xml:space="preserve"> </w:t>
      </w:r>
      <w:r w:rsidR="004023E7">
        <w:t xml:space="preserve">kasmet mažėja ir tai tiesiogiai </w:t>
      </w:r>
      <w:r w:rsidR="00105F0F">
        <w:t>lemia</w:t>
      </w:r>
      <w:r w:rsidR="004023E7">
        <w:t xml:space="preserve"> </w:t>
      </w:r>
      <w:r w:rsidR="008D1370">
        <w:t>v</w:t>
      </w:r>
      <w:r w:rsidR="008D1370">
        <w:rPr>
          <w:szCs w:val="24"/>
        </w:rPr>
        <w:t>ienai sąlyginei mokytojo pareigybei tenkančių mokinių skaiči</w:t>
      </w:r>
      <w:r w:rsidR="004023E7">
        <w:rPr>
          <w:szCs w:val="24"/>
        </w:rPr>
        <w:t>ų.</w:t>
      </w:r>
      <w:r w:rsidR="009468A0">
        <w:rPr>
          <w:i/>
          <w:iCs/>
          <w:szCs w:val="24"/>
        </w:rPr>
        <w:t xml:space="preserve"> </w:t>
      </w:r>
      <w:r w:rsidR="009468A0" w:rsidRPr="00AB4FAF">
        <w:rPr>
          <w:color w:val="000000" w:themeColor="text1"/>
        </w:rPr>
        <w:t>Savivaldybė</w:t>
      </w:r>
      <w:r w:rsidR="009468A0">
        <w:rPr>
          <w:color w:val="000000" w:themeColor="text1"/>
        </w:rPr>
        <w:t xml:space="preserve"> turi beveik optimalų mokyklų tinklą, v</w:t>
      </w:r>
      <w:r w:rsidR="004D079A" w:rsidRPr="00723611">
        <w:rPr>
          <w:rStyle w:val="markedcontent"/>
          <w:szCs w:val="24"/>
        </w:rPr>
        <w:t>idutinis vienam mokytojui tenkantis</w:t>
      </w:r>
      <w:r w:rsidR="004D079A">
        <w:rPr>
          <w:rStyle w:val="markedcontent"/>
          <w:szCs w:val="24"/>
        </w:rPr>
        <w:t xml:space="preserve"> mokinių skaičius savivaldybėje per paskutinius </w:t>
      </w:r>
      <w:r w:rsidR="00105F0F">
        <w:rPr>
          <w:rStyle w:val="markedcontent"/>
          <w:szCs w:val="24"/>
        </w:rPr>
        <w:t xml:space="preserve">metus </w:t>
      </w:r>
      <w:r w:rsidR="00F95ABA">
        <w:rPr>
          <w:rStyle w:val="markedcontent"/>
          <w:szCs w:val="24"/>
        </w:rPr>
        <w:t xml:space="preserve">kito </w:t>
      </w:r>
      <w:r w:rsidR="004D079A" w:rsidRPr="00723611">
        <w:rPr>
          <w:rStyle w:val="markedcontent"/>
          <w:szCs w:val="24"/>
        </w:rPr>
        <w:t>ne</w:t>
      </w:r>
      <w:r w:rsidR="005B0B0C">
        <w:rPr>
          <w:rStyle w:val="markedcontent"/>
          <w:szCs w:val="24"/>
        </w:rPr>
        <w:t>ženkliai</w:t>
      </w:r>
      <w:r w:rsidR="00F95ABA">
        <w:rPr>
          <w:rStyle w:val="markedcontent"/>
          <w:szCs w:val="24"/>
        </w:rPr>
        <w:t xml:space="preserve">, bet </w:t>
      </w:r>
      <w:r w:rsidR="00102D51">
        <w:rPr>
          <w:rStyle w:val="markedcontent"/>
          <w:szCs w:val="24"/>
        </w:rPr>
        <w:t xml:space="preserve">nuo šalies vidurkio </w:t>
      </w:r>
      <w:r w:rsidR="004D079A">
        <w:rPr>
          <w:rStyle w:val="markedcontent"/>
          <w:szCs w:val="24"/>
        </w:rPr>
        <w:t xml:space="preserve">atsilieka. </w:t>
      </w:r>
      <w:r w:rsidR="00C61425">
        <w:rPr>
          <w:rStyle w:val="markedcontent"/>
          <w:szCs w:val="24"/>
        </w:rPr>
        <w:t>Tačiau lyginant šį rodiklį su panašių savivaldybių vidurkiu</w:t>
      </w:r>
      <w:r w:rsidR="00252CC1">
        <w:rPr>
          <w:rStyle w:val="markedcontent"/>
          <w:szCs w:val="24"/>
        </w:rPr>
        <w:t>,</w:t>
      </w:r>
      <w:r w:rsidR="00C61425">
        <w:rPr>
          <w:rStyle w:val="markedcontent"/>
          <w:szCs w:val="24"/>
        </w:rPr>
        <w:t xml:space="preserve"> </w:t>
      </w:r>
      <w:r w:rsidR="00F62118">
        <w:rPr>
          <w:rStyle w:val="markedcontent"/>
          <w:szCs w:val="24"/>
        </w:rPr>
        <w:t xml:space="preserve">Šilalės </w:t>
      </w:r>
      <w:r w:rsidR="00105F0F">
        <w:rPr>
          <w:rStyle w:val="markedcontent"/>
          <w:szCs w:val="24"/>
        </w:rPr>
        <w:t xml:space="preserve">rajono </w:t>
      </w:r>
      <w:r w:rsidR="00F62118">
        <w:rPr>
          <w:rStyle w:val="markedcontent"/>
          <w:szCs w:val="24"/>
        </w:rPr>
        <w:t xml:space="preserve">savivaldybėje 2020–2021 mokslo metais jis </w:t>
      </w:r>
      <w:r w:rsidR="00E3408C">
        <w:rPr>
          <w:rStyle w:val="markedcontent"/>
          <w:szCs w:val="24"/>
        </w:rPr>
        <w:t>didesnis</w:t>
      </w:r>
      <w:r w:rsidR="00403E63">
        <w:rPr>
          <w:rStyle w:val="markedcontent"/>
          <w:szCs w:val="24"/>
        </w:rPr>
        <w:t>.</w:t>
      </w:r>
    </w:p>
    <w:p w:rsidR="001040DD" w:rsidRPr="001040DD" w:rsidRDefault="001040DD" w:rsidP="00403E63">
      <w:pPr>
        <w:spacing w:after="0" w:line="240" w:lineRule="auto"/>
        <w:ind w:left="0" w:firstLine="709"/>
        <w:rPr>
          <w:sz w:val="14"/>
          <w:szCs w:val="24"/>
        </w:rPr>
      </w:pPr>
    </w:p>
    <w:tbl>
      <w:tblPr>
        <w:tblStyle w:val="Lentelstinklelis"/>
        <w:tblW w:w="0" w:type="auto"/>
        <w:tblInd w:w="-5" w:type="dxa"/>
        <w:tblLook w:val="04A0" w:firstRow="1" w:lastRow="0" w:firstColumn="1" w:lastColumn="0" w:noHBand="0" w:noVBand="1"/>
      </w:tblPr>
      <w:tblGrid>
        <w:gridCol w:w="1418"/>
        <w:gridCol w:w="2126"/>
        <w:gridCol w:w="1985"/>
        <w:gridCol w:w="1701"/>
        <w:gridCol w:w="2404"/>
      </w:tblGrid>
      <w:tr w:rsidR="00C61425" w:rsidTr="00407379">
        <w:trPr>
          <w:trHeight w:val="249"/>
        </w:trPr>
        <w:tc>
          <w:tcPr>
            <w:tcW w:w="1418" w:type="dxa"/>
            <w:vMerge w:val="restart"/>
          </w:tcPr>
          <w:p w:rsidR="00C61425" w:rsidRPr="00415972" w:rsidRDefault="00C61425" w:rsidP="00403E63">
            <w:pPr>
              <w:spacing w:after="0" w:line="240" w:lineRule="auto"/>
              <w:ind w:left="0" w:right="-108" w:firstLine="0"/>
              <w:jc w:val="center"/>
              <w:rPr>
                <w:sz w:val="22"/>
              </w:rPr>
            </w:pPr>
            <w:r w:rsidRPr="00415972">
              <w:rPr>
                <w:rStyle w:val="markedcontent"/>
                <w:sz w:val="22"/>
              </w:rPr>
              <w:t>Mokslo</w:t>
            </w:r>
            <w:r w:rsidRPr="00415972">
              <w:rPr>
                <w:sz w:val="22"/>
              </w:rPr>
              <w:br/>
            </w:r>
            <w:r w:rsidRPr="00415972">
              <w:rPr>
                <w:rStyle w:val="markedcontent"/>
                <w:sz w:val="22"/>
              </w:rPr>
              <w:t>metai</w:t>
            </w:r>
          </w:p>
        </w:tc>
        <w:tc>
          <w:tcPr>
            <w:tcW w:w="2126" w:type="dxa"/>
            <w:vMerge w:val="restart"/>
          </w:tcPr>
          <w:p w:rsidR="00C61425" w:rsidRPr="00415972" w:rsidRDefault="00C61425" w:rsidP="00DF4909">
            <w:pPr>
              <w:spacing w:after="0" w:line="240" w:lineRule="auto"/>
              <w:ind w:left="0" w:right="-108" w:firstLine="0"/>
              <w:jc w:val="left"/>
              <w:rPr>
                <w:sz w:val="22"/>
              </w:rPr>
            </w:pPr>
            <w:r w:rsidRPr="00415972">
              <w:rPr>
                <w:rStyle w:val="markedcontent"/>
                <w:sz w:val="22"/>
              </w:rPr>
              <w:t xml:space="preserve">Mokinių skaičius Šilalės </w:t>
            </w:r>
            <w:r w:rsidR="00105F0F">
              <w:rPr>
                <w:rStyle w:val="markedcontent"/>
                <w:sz w:val="22"/>
              </w:rPr>
              <w:t xml:space="preserve">rajono </w:t>
            </w:r>
            <w:r w:rsidRPr="00415972">
              <w:rPr>
                <w:rStyle w:val="markedcontent"/>
                <w:sz w:val="22"/>
              </w:rPr>
              <w:t>savivaldybės bendrojo ugdymo mokyklose</w:t>
            </w:r>
          </w:p>
        </w:tc>
        <w:tc>
          <w:tcPr>
            <w:tcW w:w="6090" w:type="dxa"/>
            <w:gridSpan w:val="3"/>
          </w:tcPr>
          <w:p w:rsidR="00C61425" w:rsidRPr="00415972" w:rsidRDefault="00C61425" w:rsidP="00407379">
            <w:pPr>
              <w:spacing w:after="0" w:line="240" w:lineRule="auto"/>
              <w:ind w:left="0" w:right="-250"/>
              <w:jc w:val="left"/>
              <w:rPr>
                <w:sz w:val="22"/>
              </w:rPr>
            </w:pPr>
            <w:r w:rsidRPr="00415972">
              <w:rPr>
                <w:rStyle w:val="markedcontent"/>
                <w:sz w:val="22"/>
              </w:rPr>
              <w:t>Vidutinis vienam mokytojui tenkantis mokinių skaičius</w:t>
            </w:r>
          </w:p>
        </w:tc>
      </w:tr>
      <w:tr w:rsidR="00C61425" w:rsidTr="00403E63">
        <w:trPr>
          <w:trHeight w:val="525"/>
        </w:trPr>
        <w:tc>
          <w:tcPr>
            <w:tcW w:w="1418" w:type="dxa"/>
            <w:vMerge/>
          </w:tcPr>
          <w:p w:rsidR="00C61425" w:rsidRPr="00415972" w:rsidRDefault="00C61425" w:rsidP="00DF4909">
            <w:pPr>
              <w:spacing w:after="0" w:line="240" w:lineRule="auto"/>
              <w:ind w:left="0" w:firstLine="0"/>
              <w:rPr>
                <w:rStyle w:val="markedcontent"/>
                <w:sz w:val="22"/>
              </w:rPr>
            </w:pPr>
          </w:p>
        </w:tc>
        <w:tc>
          <w:tcPr>
            <w:tcW w:w="2126" w:type="dxa"/>
            <w:vMerge/>
          </w:tcPr>
          <w:p w:rsidR="00C61425" w:rsidRPr="00415972" w:rsidRDefault="00C61425" w:rsidP="00DF4909">
            <w:pPr>
              <w:spacing w:after="0" w:line="240" w:lineRule="auto"/>
              <w:ind w:left="0" w:right="-108" w:firstLine="0"/>
              <w:jc w:val="left"/>
              <w:rPr>
                <w:rStyle w:val="markedcontent"/>
                <w:sz w:val="22"/>
              </w:rPr>
            </w:pPr>
          </w:p>
        </w:tc>
        <w:tc>
          <w:tcPr>
            <w:tcW w:w="1985" w:type="dxa"/>
          </w:tcPr>
          <w:p w:rsidR="00C61425" w:rsidRPr="00415972" w:rsidRDefault="00C61425" w:rsidP="00403E63">
            <w:pPr>
              <w:spacing w:after="0" w:line="240" w:lineRule="auto"/>
              <w:ind w:left="0" w:right="-250"/>
              <w:jc w:val="center"/>
              <w:rPr>
                <w:rStyle w:val="markedcontent"/>
                <w:sz w:val="22"/>
              </w:rPr>
            </w:pPr>
            <w:r w:rsidRPr="00415972">
              <w:rPr>
                <w:rStyle w:val="markedcontent"/>
                <w:sz w:val="22"/>
              </w:rPr>
              <w:t>Šilalės rajone</w:t>
            </w:r>
          </w:p>
        </w:tc>
        <w:tc>
          <w:tcPr>
            <w:tcW w:w="1701" w:type="dxa"/>
          </w:tcPr>
          <w:p w:rsidR="00C61425" w:rsidRPr="00415972" w:rsidRDefault="00C61425" w:rsidP="00403E63">
            <w:pPr>
              <w:spacing w:after="0" w:line="240" w:lineRule="auto"/>
              <w:ind w:left="0"/>
              <w:jc w:val="center"/>
              <w:rPr>
                <w:rStyle w:val="markedcontent"/>
                <w:sz w:val="22"/>
              </w:rPr>
            </w:pPr>
            <w:r w:rsidRPr="00415972">
              <w:rPr>
                <w:rStyle w:val="markedcontent"/>
                <w:sz w:val="22"/>
              </w:rPr>
              <w:t>Šalyje</w:t>
            </w:r>
          </w:p>
        </w:tc>
        <w:tc>
          <w:tcPr>
            <w:tcW w:w="2404" w:type="dxa"/>
          </w:tcPr>
          <w:p w:rsidR="00C61425" w:rsidRPr="00415972" w:rsidRDefault="00C61425" w:rsidP="00DF4909">
            <w:pPr>
              <w:spacing w:after="0" w:line="240" w:lineRule="auto"/>
              <w:ind w:left="0"/>
              <w:jc w:val="left"/>
              <w:rPr>
                <w:rStyle w:val="markedcontent"/>
                <w:sz w:val="22"/>
              </w:rPr>
            </w:pPr>
            <w:r w:rsidRPr="00415972">
              <w:rPr>
                <w:rStyle w:val="markedcontent"/>
                <w:sz w:val="22"/>
              </w:rPr>
              <w:t>D</w:t>
            </w:r>
            <w:r w:rsidRPr="00415972">
              <w:rPr>
                <w:sz w:val="22"/>
              </w:rPr>
              <w:t>idžiųjų kaimiškų savivaldybių grupėje</w:t>
            </w:r>
          </w:p>
        </w:tc>
      </w:tr>
      <w:tr w:rsidR="00C61425" w:rsidTr="00403E63">
        <w:tc>
          <w:tcPr>
            <w:tcW w:w="1418" w:type="dxa"/>
          </w:tcPr>
          <w:p w:rsidR="00C61425" w:rsidRPr="00415972" w:rsidRDefault="00C61425" w:rsidP="00DF4909">
            <w:pPr>
              <w:spacing w:after="0" w:line="240" w:lineRule="auto"/>
              <w:ind w:left="0" w:firstLine="0"/>
              <w:rPr>
                <w:sz w:val="22"/>
              </w:rPr>
            </w:pPr>
            <w:r w:rsidRPr="00415972">
              <w:rPr>
                <w:sz w:val="22"/>
              </w:rPr>
              <w:t>2018–2019</w:t>
            </w:r>
          </w:p>
        </w:tc>
        <w:tc>
          <w:tcPr>
            <w:tcW w:w="2126" w:type="dxa"/>
          </w:tcPr>
          <w:p w:rsidR="00C61425" w:rsidRPr="00415972" w:rsidRDefault="00C61425" w:rsidP="00DF4909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415972">
              <w:rPr>
                <w:sz w:val="22"/>
              </w:rPr>
              <w:t>2820</w:t>
            </w:r>
          </w:p>
        </w:tc>
        <w:tc>
          <w:tcPr>
            <w:tcW w:w="1985" w:type="dxa"/>
          </w:tcPr>
          <w:p w:rsidR="00C61425" w:rsidRPr="00415972" w:rsidRDefault="00C61425" w:rsidP="00ED7228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415972">
              <w:rPr>
                <w:sz w:val="22"/>
              </w:rPr>
              <w:t>11,4</w:t>
            </w:r>
            <w:r w:rsidR="00ED7228">
              <w:rPr>
                <w:sz w:val="22"/>
              </w:rPr>
              <w:t>5</w:t>
            </w:r>
          </w:p>
        </w:tc>
        <w:tc>
          <w:tcPr>
            <w:tcW w:w="1701" w:type="dxa"/>
          </w:tcPr>
          <w:p w:rsidR="00C61425" w:rsidRPr="00415972" w:rsidRDefault="00C61425" w:rsidP="00DF4909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415972">
              <w:rPr>
                <w:sz w:val="22"/>
              </w:rPr>
              <w:t>11,66</w:t>
            </w:r>
          </w:p>
        </w:tc>
        <w:tc>
          <w:tcPr>
            <w:tcW w:w="2404" w:type="dxa"/>
          </w:tcPr>
          <w:p w:rsidR="00C61425" w:rsidRPr="00415972" w:rsidRDefault="00C61425" w:rsidP="00DF4909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415972">
              <w:rPr>
                <w:sz w:val="22"/>
              </w:rPr>
              <w:t>10,51</w:t>
            </w:r>
          </w:p>
        </w:tc>
      </w:tr>
      <w:tr w:rsidR="00C61425" w:rsidTr="00403E63">
        <w:tc>
          <w:tcPr>
            <w:tcW w:w="1418" w:type="dxa"/>
          </w:tcPr>
          <w:p w:rsidR="00C61425" w:rsidRPr="00415972" w:rsidRDefault="00C61425" w:rsidP="00DF4909">
            <w:pPr>
              <w:spacing w:after="0" w:line="240" w:lineRule="auto"/>
              <w:ind w:left="0" w:firstLine="0"/>
              <w:rPr>
                <w:sz w:val="22"/>
              </w:rPr>
            </w:pPr>
            <w:r w:rsidRPr="00415972">
              <w:rPr>
                <w:sz w:val="22"/>
              </w:rPr>
              <w:t>2019–2020</w:t>
            </w:r>
          </w:p>
        </w:tc>
        <w:tc>
          <w:tcPr>
            <w:tcW w:w="2126" w:type="dxa"/>
          </w:tcPr>
          <w:p w:rsidR="00C61425" w:rsidRPr="00415972" w:rsidRDefault="00C61425" w:rsidP="00DF4909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415972">
              <w:rPr>
                <w:sz w:val="22"/>
              </w:rPr>
              <w:t>2752</w:t>
            </w:r>
          </w:p>
        </w:tc>
        <w:tc>
          <w:tcPr>
            <w:tcW w:w="1985" w:type="dxa"/>
          </w:tcPr>
          <w:p w:rsidR="00C61425" w:rsidRPr="00415972" w:rsidRDefault="00C61425" w:rsidP="00DF4909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415972">
              <w:rPr>
                <w:sz w:val="22"/>
              </w:rPr>
              <w:t>11,42</w:t>
            </w:r>
          </w:p>
        </w:tc>
        <w:tc>
          <w:tcPr>
            <w:tcW w:w="1701" w:type="dxa"/>
          </w:tcPr>
          <w:p w:rsidR="00C61425" w:rsidRPr="00415972" w:rsidRDefault="00C61425" w:rsidP="00DF4909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415972">
              <w:rPr>
                <w:sz w:val="22"/>
              </w:rPr>
              <w:t>11,78</w:t>
            </w:r>
          </w:p>
        </w:tc>
        <w:tc>
          <w:tcPr>
            <w:tcW w:w="2404" w:type="dxa"/>
          </w:tcPr>
          <w:p w:rsidR="00C61425" w:rsidRPr="00415972" w:rsidRDefault="00C61425" w:rsidP="00DF4909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415972">
              <w:rPr>
                <w:sz w:val="22"/>
              </w:rPr>
              <w:t>10,57</w:t>
            </w:r>
          </w:p>
        </w:tc>
      </w:tr>
      <w:tr w:rsidR="00C61425" w:rsidTr="00403E63">
        <w:tc>
          <w:tcPr>
            <w:tcW w:w="1418" w:type="dxa"/>
          </w:tcPr>
          <w:p w:rsidR="00C61425" w:rsidRPr="00415972" w:rsidRDefault="00C61425" w:rsidP="00DF4909">
            <w:pPr>
              <w:spacing w:after="0" w:line="240" w:lineRule="auto"/>
              <w:ind w:left="0" w:firstLine="0"/>
              <w:rPr>
                <w:sz w:val="22"/>
              </w:rPr>
            </w:pPr>
            <w:r w:rsidRPr="00415972">
              <w:rPr>
                <w:sz w:val="22"/>
              </w:rPr>
              <w:t>2020–2021</w:t>
            </w:r>
          </w:p>
        </w:tc>
        <w:tc>
          <w:tcPr>
            <w:tcW w:w="2126" w:type="dxa"/>
          </w:tcPr>
          <w:p w:rsidR="00C61425" w:rsidRPr="00415972" w:rsidRDefault="00C61425" w:rsidP="00DF4909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415972">
              <w:rPr>
                <w:sz w:val="22"/>
              </w:rPr>
              <w:t>2679</w:t>
            </w:r>
          </w:p>
        </w:tc>
        <w:tc>
          <w:tcPr>
            <w:tcW w:w="1985" w:type="dxa"/>
          </w:tcPr>
          <w:p w:rsidR="00C61425" w:rsidRPr="00415972" w:rsidRDefault="00C61425" w:rsidP="00E3408C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415972">
              <w:rPr>
                <w:sz w:val="22"/>
              </w:rPr>
              <w:t>11,</w:t>
            </w:r>
            <w:r w:rsidR="00E3408C">
              <w:rPr>
                <w:sz w:val="22"/>
              </w:rPr>
              <w:t>92</w:t>
            </w:r>
          </w:p>
        </w:tc>
        <w:tc>
          <w:tcPr>
            <w:tcW w:w="1701" w:type="dxa"/>
          </w:tcPr>
          <w:p w:rsidR="00C61425" w:rsidRPr="00415972" w:rsidRDefault="00C61425" w:rsidP="00A74EE6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415972">
              <w:rPr>
                <w:sz w:val="22"/>
              </w:rPr>
              <w:t>12,</w:t>
            </w:r>
            <w:r w:rsidR="00A74EE6">
              <w:rPr>
                <w:sz w:val="22"/>
              </w:rPr>
              <w:t>22</w:t>
            </w:r>
          </w:p>
        </w:tc>
        <w:tc>
          <w:tcPr>
            <w:tcW w:w="2404" w:type="dxa"/>
          </w:tcPr>
          <w:p w:rsidR="00C61425" w:rsidRPr="00415972" w:rsidRDefault="00C61425" w:rsidP="00DF4909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415972">
              <w:rPr>
                <w:sz w:val="22"/>
              </w:rPr>
              <w:t>10,92</w:t>
            </w:r>
          </w:p>
        </w:tc>
      </w:tr>
    </w:tbl>
    <w:p w:rsidR="004023E7" w:rsidRDefault="004D079A" w:rsidP="007404C1">
      <w:pPr>
        <w:spacing w:after="0" w:line="240" w:lineRule="auto"/>
        <w:ind w:left="0" w:firstLine="0"/>
        <w:rPr>
          <w:i/>
          <w:iCs/>
          <w:szCs w:val="24"/>
        </w:rPr>
      </w:pPr>
      <w:r>
        <w:rPr>
          <w:szCs w:val="24"/>
        </w:rPr>
        <w:t xml:space="preserve">             </w:t>
      </w:r>
      <w:r w:rsidR="00331B53">
        <w:rPr>
          <w:szCs w:val="24"/>
        </w:rPr>
        <w:t xml:space="preserve"> </w:t>
      </w:r>
      <w:r w:rsidR="007404C1">
        <w:rPr>
          <w:szCs w:val="24"/>
        </w:rPr>
        <w:t xml:space="preserve"> </w:t>
      </w:r>
      <w:r w:rsidR="004023E7">
        <w:rPr>
          <w:i/>
          <w:iCs/>
          <w:szCs w:val="24"/>
        </w:rPr>
        <w:t xml:space="preserve">Šaltinis: </w:t>
      </w:r>
      <w:r w:rsidR="004023E7">
        <w:rPr>
          <w:szCs w:val="24"/>
        </w:rPr>
        <w:t>ŠVIS‘o</w:t>
      </w:r>
      <w:r w:rsidR="004023E7">
        <w:rPr>
          <w:i/>
          <w:iCs/>
          <w:szCs w:val="24"/>
        </w:rPr>
        <w:t xml:space="preserve"> duomenys</w:t>
      </w:r>
    </w:p>
    <w:p w:rsidR="007404C1" w:rsidRDefault="004A6001" w:rsidP="009D14C6">
      <w:pPr>
        <w:tabs>
          <w:tab w:val="left" w:pos="851"/>
        </w:tabs>
        <w:spacing w:after="0" w:line="240" w:lineRule="auto"/>
        <w:ind w:left="101"/>
        <w:rPr>
          <w:b/>
          <w:szCs w:val="24"/>
        </w:rPr>
      </w:pPr>
      <w:r w:rsidRPr="009D14C6">
        <w:rPr>
          <w:b/>
          <w:szCs w:val="24"/>
        </w:rPr>
        <w:t xml:space="preserve">     </w:t>
      </w:r>
      <w:r w:rsidR="009D14C6">
        <w:rPr>
          <w:b/>
          <w:szCs w:val="24"/>
        </w:rPr>
        <w:t xml:space="preserve">                   </w:t>
      </w:r>
    </w:p>
    <w:p w:rsidR="001040DD" w:rsidRDefault="007404C1" w:rsidP="007404C1">
      <w:pPr>
        <w:tabs>
          <w:tab w:val="left" w:pos="851"/>
          <w:tab w:val="left" w:pos="993"/>
        </w:tabs>
        <w:spacing w:after="0" w:line="240" w:lineRule="auto"/>
        <w:ind w:left="101"/>
        <w:rPr>
          <w:b/>
          <w:szCs w:val="24"/>
        </w:rPr>
      </w:pPr>
      <w:r>
        <w:rPr>
          <w:b/>
          <w:szCs w:val="24"/>
        </w:rPr>
        <w:lastRenderedPageBreak/>
        <w:t xml:space="preserve">            </w:t>
      </w:r>
      <w:r w:rsidR="009D14C6" w:rsidRPr="009D14C6">
        <w:rPr>
          <w:b/>
          <w:szCs w:val="24"/>
        </w:rPr>
        <w:t>3.</w:t>
      </w:r>
      <w:r w:rsidR="009D14C6">
        <w:rPr>
          <w:szCs w:val="24"/>
        </w:rPr>
        <w:t xml:space="preserve"> </w:t>
      </w:r>
      <w:r w:rsidR="004A6001" w:rsidRPr="004A6001">
        <w:rPr>
          <w:b/>
          <w:szCs w:val="24"/>
        </w:rPr>
        <w:t xml:space="preserve">Bendrojo ugdymo mokyklų 1–8 klasių komplektų, kurie yra jungtiniai, dalis </w:t>
      </w:r>
    </w:p>
    <w:p w:rsidR="009A1820" w:rsidRDefault="00774420" w:rsidP="001040DD">
      <w:pPr>
        <w:tabs>
          <w:tab w:val="left" w:pos="851"/>
        </w:tabs>
        <w:spacing w:after="0" w:line="240" w:lineRule="auto"/>
        <w:ind w:left="102" w:hanging="11"/>
      </w:pPr>
      <w:r>
        <w:rPr>
          <w:b/>
          <w:szCs w:val="24"/>
        </w:rPr>
        <w:t xml:space="preserve">          </w:t>
      </w:r>
      <w:r w:rsidR="00EF3A34">
        <w:rPr>
          <w:b/>
          <w:szCs w:val="24"/>
        </w:rPr>
        <w:t xml:space="preserve">  </w:t>
      </w:r>
      <w:r w:rsidR="00B0537A" w:rsidRPr="00B0537A">
        <w:rPr>
          <w:szCs w:val="24"/>
        </w:rPr>
        <w:t>V</w:t>
      </w:r>
      <w:r w:rsidR="00EF3A34">
        <w:rPr>
          <w:szCs w:val="24"/>
        </w:rPr>
        <w:t>yksta m</w:t>
      </w:r>
      <w:r w:rsidR="00EF3A34" w:rsidRPr="00EF3A34">
        <w:rPr>
          <w:szCs w:val="24"/>
        </w:rPr>
        <w:t xml:space="preserve">okinių </w:t>
      </w:r>
      <w:r w:rsidR="00EF3A34">
        <w:t>migracija</w:t>
      </w:r>
      <w:r w:rsidR="00EF3A34" w:rsidRPr="00540D71">
        <w:t xml:space="preserve"> iš mažų pagrindinių mokyk</w:t>
      </w:r>
      <w:r w:rsidR="00EF3A34">
        <w:t>l</w:t>
      </w:r>
      <w:r w:rsidR="00EF3A34" w:rsidRPr="00540D71">
        <w:t>ų į gimnazijas</w:t>
      </w:r>
      <w:r w:rsidR="00EF3A34">
        <w:t xml:space="preserve"> nebaigus pagrindinio, o kartais ir pradinio ugdymo programos. Todėl nebesukomplektuojamos net jungtinės klasės, tenk</w:t>
      </w:r>
      <w:r w:rsidR="00836236">
        <w:t>a</w:t>
      </w:r>
      <w:r w:rsidR="00EF3A34">
        <w:t xml:space="preserve"> reorganizuoti mokyklas, nutraukiant pagrindinio ugdymo programų vykdymą. </w:t>
      </w:r>
      <w:r w:rsidR="00B0537A">
        <w:t xml:space="preserve">Nuo </w:t>
      </w:r>
      <w:r w:rsidR="00774891">
        <w:rPr>
          <w:szCs w:val="24"/>
        </w:rPr>
        <w:t>2021</w:t>
      </w:r>
      <w:r w:rsidR="00B0537A">
        <w:rPr>
          <w:szCs w:val="24"/>
        </w:rPr>
        <w:t xml:space="preserve"> </w:t>
      </w:r>
      <w:r w:rsidR="00774891">
        <w:rPr>
          <w:szCs w:val="24"/>
        </w:rPr>
        <w:t>met</w:t>
      </w:r>
      <w:r w:rsidR="00B0537A">
        <w:rPr>
          <w:szCs w:val="24"/>
        </w:rPr>
        <w:t xml:space="preserve">ų rugsėjo 1 d. savivaldybėje nebeliko mokyklų juridinių vienetų, kuriuose būtų formuojami jungtiniai klasių komplektai. </w:t>
      </w:r>
      <w:r w:rsidR="009A1820">
        <w:rPr>
          <w:szCs w:val="24"/>
        </w:rPr>
        <w:t>Suformuoti 2 j</w:t>
      </w:r>
      <w:r w:rsidR="00B0537A">
        <w:rPr>
          <w:szCs w:val="24"/>
        </w:rPr>
        <w:t xml:space="preserve">ungtiniai </w:t>
      </w:r>
      <w:r w:rsidR="009A1820">
        <w:rPr>
          <w:szCs w:val="24"/>
        </w:rPr>
        <w:t xml:space="preserve">pradinių klasių </w:t>
      </w:r>
      <w:r w:rsidR="00B0537A">
        <w:rPr>
          <w:szCs w:val="24"/>
        </w:rPr>
        <w:t xml:space="preserve">komplektai </w:t>
      </w:r>
      <w:r w:rsidR="00B0537A">
        <w:t>Šilalės r. Kvėdarnos Kazimiero Jauniaus gimnazijos Pajūralio skyri</w:t>
      </w:r>
      <w:r w:rsidR="009A1820">
        <w:t xml:space="preserve">uje, 1 jungtinis pradinių klasių komplektas Šilalės Dariaus ir Girėno progimnazijos </w:t>
      </w:r>
      <w:r w:rsidR="00EF3A34">
        <w:t>Upynos skyri</w:t>
      </w:r>
      <w:r w:rsidR="009A1820">
        <w:t xml:space="preserve">uje bei </w:t>
      </w:r>
      <w:r w:rsidR="009A1820">
        <w:rPr>
          <w:szCs w:val="24"/>
        </w:rPr>
        <w:t>2 jungtiniai pradinių klas</w:t>
      </w:r>
      <w:r w:rsidR="00105F0F">
        <w:rPr>
          <w:szCs w:val="24"/>
        </w:rPr>
        <w:t>ių komplektai ir 2 jungtiniai 5–</w:t>
      </w:r>
      <w:r w:rsidR="009A1820">
        <w:rPr>
          <w:szCs w:val="24"/>
        </w:rPr>
        <w:t xml:space="preserve">8 klasių komplektai </w:t>
      </w:r>
      <w:r w:rsidR="009A1820">
        <w:t>Dariaus ir Girėno progimnazijos Obelyno daugiafunkciame centre.</w:t>
      </w:r>
      <w:r w:rsidR="001040DD">
        <w:t xml:space="preserve"> </w:t>
      </w:r>
      <w:r w:rsidR="009A1820" w:rsidRPr="00A64EF1">
        <w:t>Savivaldybėje</w:t>
      </w:r>
      <w:r w:rsidR="00A64EF1" w:rsidRPr="00A64EF1">
        <w:t xml:space="preserve"> </w:t>
      </w:r>
      <w:r w:rsidR="00A64EF1" w:rsidRPr="00A64EF1">
        <w:rPr>
          <w:szCs w:val="24"/>
        </w:rPr>
        <w:t>1–8 klasių komplektų, kurie yra jungtiniai, dalis</w:t>
      </w:r>
      <w:r w:rsidR="009A1820" w:rsidRPr="00A64EF1">
        <w:t xml:space="preserve"> </w:t>
      </w:r>
      <w:r w:rsidR="00CA3DA7">
        <w:t xml:space="preserve">2018–2021 m. </w:t>
      </w:r>
      <w:r w:rsidR="00A64EF1">
        <w:t>nuo 7 proc</w:t>
      </w:r>
      <w:r w:rsidR="00CA3DA7">
        <w:t xml:space="preserve">. </w:t>
      </w:r>
      <w:r w:rsidR="00A64EF1">
        <w:t>sumažėjo iki 5,3 proc</w:t>
      </w:r>
      <w:r w:rsidR="00CA3DA7">
        <w:t>.</w:t>
      </w:r>
      <w:r w:rsidR="00A64EF1">
        <w:t xml:space="preserve"> </w:t>
      </w:r>
    </w:p>
    <w:p w:rsidR="00F261A1" w:rsidRDefault="00F261A1" w:rsidP="00F261A1">
      <w:pPr>
        <w:spacing w:after="0" w:line="240" w:lineRule="auto"/>
        <w:ind w:left="0" w:firstLine="0"/>
        <w:jc w:val="center"/>
      </w:pPr>
    </w:p>
    <w:p w:rsidR="00B26E71" w:rsidRPr="009D14C6" w:rsidRDefault="00B26E71" w:rsidP="00F261A1">
      <w:pPr>
        <w:spacing w:after="0" w:line="240" w:lineRule="auto"/>
        <w:ind w:left="0" w:firstLine="0"/>
        <w:jc w:val="center"/>
      </w:pPr>
      <w:r w:rsidRPr="009D14C6">
        <w:t>Jungtinių klasių komplektų skaičiaus dinamika</w:t>
      </w:r>
    </w:p>
    <w:p w:rsidR="00B26E71" w:rsidRPr="001040DD" w:rsidRDefault="00B26E71" w:rsidP="00DF4909">
      <w:pPr>
        <w:spacing w:after="0" w:line="240" w:lineRule="auto"/>
        <w:rPr>
          <w:b/>
          <w:sz w:val="16"/>
        </w:rPr>
      </w:pPr>
    </w:p>
    <w:tbl>
      <w:tblPr>
        <w:tblStyle w:val="Lentelstinklelis"/>
        <w:tblW w:w="9634" w:type="dxa"/>
        <w:tblLook w:val="04A0" w:firstRow="1" w:lastRow="0" w:firstColumn="1" w:lastColumn="0" w:noHBand="0" w:noVBand="1"/>
      </w:tblPr>
      <w:tblGrid>
        <w:gridCol w:w="1925"/>
        <w:gridCol w:w="1926"/>
        <w:gridCol w:w="2891"/>
        <w:gridCol w:w="2892"/>
      </w:tblGrid>
      <w:tr w:rsidR="00B26E71" w:rsidTr="002415E9">
        <w:tc>
          <w:tcPr>
            <w:tcW w:w="1925" w:type="dxa"/>
            <w:vMerge w:val="restart"/>
            <w:vAlign w:val="center"/>
          </w:tcPr>
          <w:p w:rsidR="00B26E71" w:rsidRPr="00415972" w:rsidRDefault="00B26E71" w:rsidP="00DF4909">
            <w:pPr>
              <w:spacing w:after="0" w:line="240" w:lineRule="auto"/>
              <w:ind w:left="171"/>
              <w:jc w:val="center"/>
            </w:pPr>
            <w:r w:rsidRPr="00415972">
              <w:t>Mokslo metai</w:t>
            </w:r>
          </w:p>
        </w:tc>
        <w:tc>
          <w:tcPr>
            <w:tcW w:w="1926" w:type="dxa"/>
            <w:vMerge w:val="restart"/>
            <w:vAlign w:val="center"/>
          </w:tcPr>
          <w:p w:rsidR="00B26E71" w:rsidRPr="00415972" w:rsidRDefault="00B26E71" w:rsidP="00415972">
            <w:pPr>
              <w:spacing w:after="0" w:line="240" w:lineRule="auto"/>
              <w:ind w:left="0" w:right="-80"/>
              <w:jc w:val="center"/>
            </w:pPr>
            <w:r w:rsidRPr="00415972">
              <w:t>Iš viso</w:t>
            </w:r>
          </w:p>
        </w:tc>
        <w:tc>
          <w:tcPr>
            <w:tcW w:w="5783" w:type="dxa"/>
            <w:gridSpan w:val="2"/>
          </w:tcPr>
          <w:p w:rsidR="00B26E71" w:rsidRPr="00415972" w:rsidRDefault="00B26E71" w:rsidP="00DF4909">
            <w:pPr>
              <w:spacing w:after="0" w:line="240" w:lineRule="auto"/>
              <w:jc w:val="center"/>
            </w:pPr>
            <w:r w:rsidRPr="00415972">
              <w:t>Iš jų</w:t>
            </w:r>
          </w:p>
        </w:tc>
      </w:tr>
      <w:tr w:rsidR="00B26E71" w:rsidTr="002415E9">
        <w:tc>
          <w:tcPr>
            <w:tcW w:w="1925" w:type="dxa"/>
            <w:vMerge/>
          </w:tcPr>
          <w:p w:rsidR="00B26E71" w:rsidRPr="00415972" w:rsidRDefault="00B26E71" w:rsidP="00DF4909">
            <w:pPr>
              <w:spacing w:after="0" w:line="240" w:lineRule="auto"/>
              <w:ind w:left="171"/>
              <w:jc w:val="center"/>
            </w:pPr>
          </w:p>
        </w:tc>
        <w:tc>
          <w:tcPr>
            <w:tcW w:w="1926" w:type="dxa"/>
            <w:vMerge/>
          </w:tcPr>
          <w:p w:rsidR="00B26E71" w:rsidRPr="00415972" w:rsidRDefault="00B26E71" w:rsidP="00415972">
            <w:pPr>
              <w:spacing w:after="0" w:line="240" w:lineRule="auto"/>
              <w:ind w:left="0" w:right="-80"/>
              <w:jc w:val="center"/>
            </w:pPr>
          </w:p>
        </w:tc>
        <w:tc>
          <w:tcPr>
            <w:tcW w:w="2891" w:type="dxa"/>
          </w:tcPr>
          <w:p w:rsidR="00B26E71" w:rsidRPr="00415972" w:rsidRDefault="00B26E71" w:rsidP="00415972">
            <w:pPr>
              <w:spacing w:after="0" w:line="240" w:lineRule="auto"/>
              <w:ind w:left="-136"/>
              <w:jc w:val="center"/>
            </w:pPr>
            <w:r w:rsidRPr="00415972">
              <w:t>1</w:t>
            </w:r>
            <w:r w:rsidR="00415972">
              <w:t>–</w:t>
            </w:r>
            <w:r w:rsidRPr="00415972">
              <w:t>4 klasės</w:t>
            </w:r>
          </w:p>
        </w:tc>
        <w:tc>
          <w:tcPr>
            <w:tcW w:w="2892" w:type="dxa"/>
          </w:tcPr>
          <w:p w:rsidR="00B26E71" w:rsidRPr="00415972" w:rsidRDefault="00B26E71" w:rsidP="00415972">
            <w:pPr>
              <w:spacing w:after="0" w:line="240" w:lineRule="auto"/>
              <w:ind w:left="-51"/>
              <w:jc w:val="center"/>
            </w:pPr>
            <w:r w:rsidRPr="00415972">
              <w:t>5</w:t>
            </w:r>
            <w:r w:rsidR="00415972">
              <w:t>–</w:t>
            </w:r>
            <w:r w:rsidRPr="00415972">
              <w:t>8 klasės</w:t>
            </w:r>
          </w:p>
        </w:tc>
      </w:tr>
      <w:tr w:rsidR="00B26E71" w:rsidTr="002415E9">
        <w:tc>
          <w:tcPr>
            <w:tcW w:w="1925" w:type="dxa"/>
          </w:tcPr>
          <w:p w:rsidR="00B26E71" w:rsidRPr="00415972" w:rsidRDefault="00B26E71" w:rsidP="00DF4909">
            <w:pPr>
              <w:spacing w:after="0" w:line="240" w:lineRule="auto"/>
              <w:ind w:left="171"/>
            </w:pPr>
            <w:r w:rsidRPr="00415972">
              <w:t>2018–2019</w:t>
            </w:r>
          </w:p>
        </w:tc>
        <w:tc>
          <w:tcPr>
            <w:tcW w:w="1926" w:type="dxa"/>
          </w:tcPr>
          <w:p w:rsidR="00B26E71" w:rsidRPr="00415972" w:rsidRDefault="00B26E71" w:rsidP="00415972">
            <w:pPr>
              <w:spacing w:after="0" w:line="240" w:lineRule="auto"/>
              <w:ind w:left="0" w:right="-80"/>
              <w:jc w:val="center"/>
              <w:rPr>
                <w:bCs/>
              </w:rPr>
            </w:pPr>
            <w:r w:rsidRPr="00415972">
              <w:rPr>
                <w:bCs/>
              </w:rPr>
              <w:t>8</w:t>
            </w:r>
          </w:p>
        </w:tc>
        <w:tc>
          <w:tcPr>
            <w:tcW w:w="2891" w:type="dxa"/>
          </w:tcPr>
          <w:p w:rsidR="00B26E71" w:rsidRPr="00415972" w:rsidRDefault="00B26E71" w:rsidP="00415972">
            <w:pPr>
              <w:spacing w:after="0" w:line="240" w:lineRule="auto"/>
              <w:ind w:left="-136"/>
              <w:jc w:val="center"/>
              <w:rPr>
                <w:bCs/>
              </w:rPr>
            </w:pPr>
            <w:r w:rsidRPr="00415972">
              <w:rPr>
                <w:bCs/>
              </w:rPr>
              <w:t>4</w:t>
            </w:r>
          </w:p>
        </w:tc>
        <w:tc>
          <w:tcPr>
            <w:tcW w:w="2892" w:type="dxa"/>
          </w:tcPr>
          <w:p w:rsidR="00B26E71" w:rsidRPr="00415972" w:rsidRDefault="00B26E71" w:rsidP="00415972">
            <w:pPr>
              <w:spacing w:after="0" w:line="240" w:lineRule="auto"/>
              <w:rPr>
                <w:bCs/>
              </w:rPr>
            </w:pPr>
            <w:r w:rsidRPr="00415972">
              <w:rPr>
                <w:bCs/>
              </w:rPr>
              <w:t>4</w:t>
            </w:r>
          </w:p>
        </w:tc>
      </w:tr>
      <w:tr w:rsidR="00B26E71" w:rsidTr="002415E9">
        <w:tc>
          <w:tcPr>
            <w:tcW w:w="1925" w:type="dxa"/>
          </w:tcPr>
          <w:p w:rsidR="00B26E71" w:rsidRPr="00415972" w:rsidRDefault="00B26E71" w:rsidP="00DF4909">
            <w:pPr>
              <w:spacing w:after="0" w:line="240" w:lineRule="auto"/>
              <w:ind w:left="171"/>
            </w:pPr>
            <w:r w:rsidRPr="00415972">
              <w:t>2019–2020</w:t>
            </w:r>
          </w:p>
        </w:tc>
        <w:tc>
          <w:tcPr>
            <w:tcW w:w="1926" w:type="dxa"/>
          </w:tcPr>
          <w:p w:rsidR="00B26E71" w:rsidRPr="007E17C4" w:rsidRDefault="00B26E71" w:rsidP="00415972">
            <w:pPr>
              <w:spacing w:after="0" w:line="240" w:lineRule="auto"/>
              <w:ind w:left="0" w:right="-80"/>
              <w:jc w:val="center"/>
              <w:rPr>
                <w:bCs/>
              </w:rPr>
            </w:pPr>
            <w:r w:rsidRPr="007E17C4">
              <w:rPr>
                <w:bCs/>
              </w:rPr>
              <w:t>5</w:t>
            </w:r>
          </w:p>
        </w:tc>
        <w:tc>
          <w:tcPr>
            <w:tcW w:w="2891" w:type="dxa"/>
          </w:tcPr>
          <w:p w:rsidR="00B26E71" w:rsidRPr="007E17C4" w:rsidRDefault="00B26E71" w:rsidP="00415972">
            <w:pPr>
              <w:spacing w:after="0" w:line="240" w:lineRule="auto"/>
              <w:ind w:left="-136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892" w:type="dxa"/>
          </w:tcPr>
          <w:p w:rsidR="00B26E71" w:rsidRPr="007E17C4" w:rsidRDefault="00B26E71" w:rsidP="00415972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B26E71" w:rsidTr="002415E9">
        <w:tc>
          <w:tcPr>
            <w:tcW w:w="1925" w:type="dxa"/>
          </w:tcPr>
          <w:p w:rsidR="00B26E71" w:rsidRPr="00415972" w:rsidRDefault="00B26E71" w:rsidP="00DF4909">
            <w:pPr>
              <w:spacing w:after="0" w:line="240" w:lineRule="auto"/>
              <w:ind w:left="171"/>
            </w:pPr>
            <w:r w:rsidRPr="00415972">
              <w:t>2020–2021</w:t>
            </w:r>
          </w:p>
        </w:tc>
        <w:tc>
          <w:tcPr>
            <w:tcW w:w="1926" w:type="dxa"/>
          </w:tcPr>
          <w:p w:rsidR="00B26E71" w:rsidRPr="007E17C4" w:rsidRDefault="00B26E71" w:rsidP="00415972">
            <w:pPr>
              <w:spacing w:after="0" w:line="240" w:lineRule="auto"/>
              <w:ind w:left="0" w:right="-80"/>
              <w:jc w:val="center"/>
              <w:rPr>
                <w:bCs/>
              </w:rPr>
            </w:pPr>
            <w:r w:rsidRPr="007E17C4">
              <w:rPr>
                <w:bCs/>
              </w:rPr>
              <w:t>6</w:t>
            </w:r>
          </w:p>
        </w:tc>
        <w:tc>
          <w:tcPr>
            <w:tcW w:w="2891" w:type="dxa"/>
          </w:tcPr>
          <w:p w:rsidR="00B26E71" w:rsidRPr="007E17C4" w:rsidRDefault="00B26E71" w:rsidP="00415972">
            <w:pPr>
              <w:spacing w:after="0" w:line="240" w:lineRule="auto"/>
              <w:ind w:left="-136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892" w:type="dxa"/>
          </w:tcPr>
          <w:p w:rsidR="00B26E71" w:rsidRPr="007E17C4" w:rsidRDefault="00B26E71" w:rsidP="00415972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B26E71" w:rsidTr="002415E9">
        <w:tc>
          <w:tcPr>
            <w:tcW w:w="1925" w:type="dxa"/>
          </w:tcPr>
          <w:p w:rsidR="00B26E71" w:rsidRPr="00415972" w:rsidRDefault="00B26E71" w:rsidP="00415972">
            <w:pPr>
              <w:spacing w:after="0" w:line="240" w:lineRule="auto"/>
              <w:ind w:left="171"/>
            </w:pPr>
            <w:r w:rsidRPr="00415972">
              <w:t>2021</w:t>
            </w:r>
            <w:r w:rsidR="00415972" w:rsidRPr="00415972">
              <w:t>–</w:t>
            </w:r>
            <w:r w:rsidRPr="00415972">
              <w:t>2022</w:t>
            </w:r>
          </w:p>
        </w:tc>
        <w:tc>
          <w:tcPr>
            <w:tcW w:w="1926" w:type="dxa"/>
          </w:tcPr>
          <w:p w:rsidR="00B26E71" w:rsidRPr="007E17C4" w:rsidRDefault="00B26E71" w:rsidP="00415972">
            <w:pPr>
              <w:spacing w:after="0" w:line="240" w:lineRule="auto"/>
              <w:ind w:left="0" w:right="-8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891" w:type="dxa"/>
          </w:tcPr>
          <w:p w:rsidR="00B26E71" w:rsidRDefault="00B26E71" w:rsidP="00415972">
            <w:pPr>
              <w:spacing w:after="0" w:line="240" w:lineRule="auto"/>
              <w:ind w:left="-136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892" w:type="dxa"/>
          </w:tcPr>
          <w:p w:rsidR="00B26E71" w:rsidRDefault="00B26E71" w:rsidP="00415972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</w:tbl>
    <w:p w:rsidR="00B26E71" w:rsidRDefault="00B26E71" w:rsidP="00DF4909">
      <w:pPr>
        <w:spacing w:after="0" w:line="240" w:lineRule="auto"/>
        <w:ind w:left="101"/>
      </w:pPr>
    </w:p>
    <w:p w:rsidR="00A64EF1" w:rsidRDefault="009D14C6" w:rsidP="009D14C6">
      <w:pPr>
        <w:tabs>
          <w:tab w:val="left" w:pos="851"/>
        </w:tabs>
        <w:spacing w:after="0" w:line="240" w:lineRule="auto"/>
        <w:ind w:left="101"/>
        <w:rPr>
          <w:b/>
        </w:rPr>
      </w:pPr>
      <w:r>
        <w:rPr>
          <w:b/>
          <w:szCs w:val="24"/>
        </w:rPr>
        <w:t xml:space="preserve">            4. </w:t>
      </w:r>
      <w:r w:rsidR="00A64EF1" w:rsidRPr="00A64EF1">
        <w:rPr>
          <w:b/>
          <w:szCs w:val="24"/>
        </w:rPr>
        <w:t xml:space="preserve">Bendrojo ugdymo mokyklų klasių komplektų, kuriuose yra mažiau kaip 8 mokiniai, dalis </w:t>
      </w:r>
    </w:p>
    <w:p w:rsidR="00025CCD" w:rsidRDefault="00A64EF1" w:rsidP="00DF4909">
      <w:pPr>
        <w:spacing w:after="0" w:line="240" w:lineRule="auto"/>
        <w:ind w:left="0" w:firstLine="0"/>
      </w:pPr>
      <w:r>
        <w:t xml:space="preserve">              Vienas iš </w:t>
      </w:r>
      <w:r>
        <w:rPr>
          <w:szCs w:val="24"/>
        </w:rPr>
        <w:t xml:space="preserve">Šilalės </w:t>
      </w:r>
      <w:r w:rsidRPr="00996A25">
        <w:rPr>
          <w:rStyle w:val="markedcontent"/>
          <w:szCs w:val="24"/>
        </w:rPr>
        <w:t xml:space="preserve">rajono savivaldybės </w:t>
      </w:r>
      <w:r>
        <w:rPr>
          <w:rStyle w:val="markedcontent"/>
          <w:szCs w:val="24"/>
        </w:rPr>
        <w:t>mokyklų tinklo</w:t>
      </w:r>
      <w:r w:rsidRPr="00A64EF1">
        <w:rPr>
          <w:rStyle w:val="markedcontent"/>
          <w:szCs w:val="24"/>
        </w:rPr>
        <w:t xml:space="preserve"> </w:t>
      </w:r>
      <w:r w:rsidRPr="00996A25">
        <w:rPr>
          <w:rStyle w:val="markedcontent"/>
          <w:szCs w:val="24"/>
        </w:rPr>
        <w:t>pertvarkos 20</w:t>
      </w:r>
      <w:r>
        <w:rPr>
          <w:rStyle w:val="markedcontent"/>
          <w:szCs w:val="24"/>
        </w:rPr>
        <w:t>21</w:t>
      </w:r>
      <w:r w:rsidRPr="00996A25">
        <w:rPr>
          <w:rStyle w:val="markedcontent"/>
          <w:szCs w:val="24"/>
        </w:rPr>
        <w:t>–202</w:t>
      </w:r>
      <w:r>
        <w:rPr>
          <w:rStyle w:val="markedcontent"/>
          <w:szCs w:val="24"/>
        </w:rPr>
        <w:t>5</w:t>
      </w:r>
      <w:r w:rsidRPr="00A64EF1">
        <w:rPr>
          <w:rStyle w:val="markedcontent"/>
          <w:szCs w:val="24"/>
        </w:rPr>
        <w:t xml:space="preserve"> </w:t>
      </w:r>
      <w:r>
        <w:rPr>
          <w:rStyle w:val="markedcontent"/>
          <w:szCs w:val="24"/>
        </w:rPr>
        <w:t>metams</w:t>
      </w:r>
      <w:r w:rsidR="001040DD">
        <w:rPr>
          <w:rStyle w:val="markedcontent"/>
          <w:szCs w:val="24"/>
        </w:rPr>
        <w:t xml:space="preserve"> </w:t>
      </w:r>
      <w:r w:rsidRPr="00996A25">
        <w:rPr>
          <w:rStyle w:val="markedcontent"/>
          <w:szCs w:val="24"/>
        </w:rPr>
        <w:t>bendr</w:t>
      </w:r>
      <w:r>
        <w:rPr>
          <w:rStyle w:val="markedcontent"/>
          <w:szCs w:val="24"/>
        </w:rPr>
        <w:t xml:space="preserve">ajame </w:t>
      </w:r>
      <w:r>
        <w:t xml:space="preserve">plane </w:t>
      </w:r>
      <w:r w:rsidR="00025CCD">
        <w:t xml:space="preserve">nustatytų </w:t>
      </w:r>
      <w:r>
        <w:rPr>
          <w:szCs w:val="24"/>
        </w:rPr>
        <w:t xml:space="preserve">Šilalės rajono savivaldybės bendrojo ugdymo </w:t>
      </w:r>
      <w:r>
        <w:t xml:space="preserve">mokyklų reorganizavimo, likvidavimo, struktūros pertvarkymo kriterijų </w:t>
      </w:r>
      <w:r w:rsidR="00025CCD">
        <w:t xml:space="preserve">yra </w:t>
      </w:r>
      <w:r>
        <w:t>nutraukti pradinio ugdymo programos vykdymą, kai k</w:t>
      </w:r>
      <w:r w:rsidRPr="00CA660E">
        <w:rPr>
          <w:szCs w:val="24"/>
        </w:rPr>
        <w:t>lasėje</w:t>
      </w:r>
      <w:r w:rsidR="00105F0F">
        <w:rPr>
          <w:szCs w:val="24"/>
        </w:rPr>
        <w:t xml:space="preserve"> </w:t>
      </w:r>
      <w:r w:rsidRPr="00CA660E">
        <w:rPr>
          <w:szCs w:val="24"/>
        </w:rPr>
        <w:t>/</w:t>
      </w:r>
      <w:r w:rsidR="00105F0F">
        <w:rPr>
          <w:szCs w:val="24"/>
        </w:rPr>
        <w:t xml:space="preserve"> </w:t>
      </w:r>
      <w:r w:rsidRPr="00CA660E">
        <w:rPr>
          <w:szCs w:val="24"/>
        </w:rPr>
        <w:t>jungtinėje klasėje mokinių skaičius maž</w:t>
      </w:r>
      <w:r>
        <w:rPr>
          <w:szCs w:val="24"/>
        </w:rPr>
        <w:t xml:space="preserve">esnis </w:t>
      </w:r>
      <w:r w:rsidRPr="00CA660E">
        <w:rPr>
          <w:szCs w:val="24"/>
        </w:rPr>
        <w:t>nei 8 mokiniai</w:t>
      </w:r>
      <w:r>
        <w:rPr>
          <w:szCs w:val="24"/>
        </w:rPr>
        <w:t>, j</w:t>
      </w:r>
      <w:r w:rsidRPr="00CA660E">
        <w:rPr>
          <w:szCs w:val="24"/>
        </w:rPr>
        <w:t>ungia</w:t>
      </w:r>
      <w:r w:rsidR="00025CCD">
        <w:rPr>
          <w:szCs w:val="24"/>
        </w:rPr>
        <w:t xml:space="preserve">nt </w:t>
      </w:r>
      <w:r>
        <w:rPr>
          <w:szCs w:val="24"/>
        </w:rPr>
        <w:t xml:space="preserve">ne daugiau kaip </w:t>
      </w:r>
      <w:r w:rsidRPr="00CA660E">
        <w:rPr>
          <w:szCs w:val="24"/>
        </w:rPr>
        <w:t>dvi klas</w:t>
      </w:r>
      <w:r>
        <w:rPr>
          <w:szCs w:val="24"/>
        </w:rPr>
        <w:t>ė</w:t>
      </w:r>
      <w:r w:rsidRPr="00CA660E">
        <w:rPr>
          <w:szCs w:val="24"/>
        </w:rPr>
        <w:t>s</w:t>
      </w:r>
      <w:r>
        <w:rPr>
          <w:szCs w:val="24"/>
        </w:rPr>
        <w:t>,</w:t>
      </w:r>
      <w:r w:rsidR="00025CCD">
        <w:rPr>
          <w:szCs w:val="24"/>
        </w:rPr>
        <w:t xml:space="preserve"> o iš viso </w:t>
      </w:r>
      <w:r>
        <w:rPr>
          <w:szCs w:val="24"/>
        </w:rPr>
        <w:t>1</w:t>
      </w:r>
      <w:r>
        <w:t>–</w:t>
      </w:r>
      <w:r>
        <w:rPr>
          <w:szCs w:val="24"/>
        </w:rPr>
        <w:t xml:space="preserve">4 klasėse </w:t>
      </w:r>
      <w:r w:rsidR="00025CCD">
        <w:rPr>
          <w:szCs w:val="24"/>
        </w:rPr>
        <w:t xml:space="preserve">yra </w:t>
      </w:r>
      <w:r>
        <w:rPr>
          <w:szCs w:val="24"/>
        </w:rPr>
        <w:t>mažiau nei 16 mokinių</w:t>
      </w:r>
      <w:r w:rsidR="00025CCD">
        <w:rPr>
          <w:szCs w:val="24"/>
        </w:rPr>
        <w:t xml:space="preserve">. Toks pat </w:t>
      </w:r>
      <w:r>
        <w:t xml:space="preserve"> </w:t>
      </w:r>
      <w:r w:rsidR="00025CCD">
        <w:t xml:space="preserve">kriterijus numatytas  </w:t>
      </w:r>
      <w:r w:rsidR="00025CCD">
        <w:rPr>
          <w:szCs w:val="24"/>
        </w:rPr>
        <w:t>pagrindinio ugdymo programos pirmos dalies vykdymo nutraukimui. Todėl nuo 2021 m. savivaldybės mokyklose nebeliko klasių komplektų, kuriuose būtų mažiau nei 8 mokiniai.</w:t>
      </w:r>
      <w:r w:rsidR="00025CCD" w:rsidRPr="00025CCD">
        <w:t xml:space="preserve"> </w:t>
      </w:r>
      <w:r w:rsidR="00B26E71">
        <w:t>Vidutiniškai vienoje priešmokyklinio ugdymo grupėje mokosi 14 mokinių, 1</w:t>
      </w:r>
      <w:r w:rsidR="00105F0F">
        <w:t>–4 klasėje – 20 mokinių, 5–</w:t>
      </w:r>
      <w:r w:rsidR="00B26E71">
        <w:t xml:space="preserve">12 klasėje – 21 mokinys. </w:t>
      </w:r>
      <w:r w:rsidR="00025CCD">
        <w:t>Sprendžiant ugdymo programų prieinamumo klausimą organizuojamas mokinių pavežimas į mokyklas. Į rajono bendrojo ugdymo mokyklas ir iš jų į namus yra pavežami visi mokiniai, gyvenantys toliau nei trys kilometrai.</w:t>
      </w:r>
    </w:p>
    <w:p w:rsidR="00B26E71" w:rsidRPr="001040DD" w:rsidRDefault="00B26E71" w:rsidP="00DF4909">
      <w:pPr>
        <w:spacing w:after="0" w:line="240" w:lineRule="auto"/>
        <w:ind w:left="0" w:firstLine="0"/>
        <w:rPr>
          <w:sz w:val="16"/>
          <w:szCs w:val="24"/>
        </w:rPr>
      </w:pPr>
    </w:p>
    <w:p w:rsidR="00025CCD" w:rsidRDefault="00025CCD" w:rsidP="009D14C6">
      <w:pPr>
        <w:tabs>
          <w:tab w:val="left" w:pos="851"/>
        </w:tabs>
        <w:spacing w:after="0" w:line="240" w:lineRule="auto"/>
        <w:ind w:left="101"/>
        <w:rPr>
          <w:b/>
          <w:szCs w:val="24"/>
        </w:rPr>
      </w:pPr>
      <w:r>
        <w:rPr>
          <w:szCs w:val="24"/>
        </w:rPr>
        <w:t xml:space="preserve">            </w:t>
      </w:r>
      <w:r w:rsidR="009D14C6" w:rsidRPr="009D14C6">
        <w:rPr>
          <w:b/>
          <w:szCs w:val="24"/>
        </w:rPr>
        <w:t>5.</w:t>
      </w:r>
      <w:r w:rsidR="009D14C6">
        <w:rPr>
          <w:b/>
          <w:szCs w:val="24"/>
        </w:rPr>
        <w:t xml:space="preserve"> </w:t>
      </w:r>
      <w:r w:rsidRPr="009D14C6">
        <w:rPr>
          <w:b/>
          <w:szCs w:val="24"/>
        </w:rPr>
        <w:t>Pagrindinio</w:t>
      </w:r>
      <w:r w:rsidRPr="00025CCD">
        <w:rPr>
          <w:b/>
          <w:szCs w:val="24"/>
        </w:rPr>
        <w:t xml:space="preserve"> ugdymo pasiekimų patikrinimo metu bent pagrindinį mokymosi pasiekimų lygį pasiekusių mokinių dalis  – matematika</w:t>
      </w:r>
    </w:p>
    <w:p w:rsidR="00022418" w:rsidRDefault="00022418" w:rsidP="009D14C6">
      <w:pPr>
        <w:tabs>
          <w:tab w:val="left" w:pos="851"/>
        </w:tabs>
        <w:spacing w:after="0" w:line="240" w:lineRule="auto"/>
        <w:ind w:left="101"/>
        <w:rPr>
          <w:b/>
          <w:szCs w:val="24"/>
        </w:rPr>
      </w:pPr>
    </w:p>
    <w:p w:rsidR="00791137" w:rsidRDefault="004A5B21" w:rsidP="00DF4909">
      <w:pPr>
        <w:spacing w:after="0" w:line="240" w:lineRule="auto"/>
        <w:ind w:left="0" w:firstLine="0"/>
      </w:pPr>
      <w:r>
        <w:t xml:space="preserve">             </w:t>
      </w:r>
      <w:r w:rsidR="00DE6D9E" w:rsidRPr="00CE7B9D">
        <w:t>Pagrindinio ugdymo paskirtis – suteikti asmeniui dorinės, sociokultūrinės ir pilietinės brandos pagrindus, bendrąjį raštingumą, technologinio raštingumo pradmenis, ugdyti tautinį sąmoningumą, išugdyti siekimą ir gebėjimą apsispręsti, pasirinkti ir mokytis toliau.</w:t>
      </w:r>
      <w:r w:rsidR="00DE6D9E" w:rsidRPr="00DE6D9E">
        <w:t xml:space="preserve"> </w:t>
      </w:r>
      <w:r w:rsidR="00DE6D9E">
        <w:t>Per tris paskutinius metus pagrindinį išsilavinimą įgijusių mokinių dalis padidėjo 2,5 proc. Tačiau siekiant ugdymo kokybės iškeltas siekis padidinti pagrindinį mokymosi pasiekimų lygį pasiekusių mokinių dalį.</w:t>
      </w:r>
      <w:r w:rsidR="00D83865" w:rsidRPr="00D83865">
        <w:t xml:space="preserve"> </w:t>
      </w:r>
      <w:r w:rsidR="00C433C1">
        <w:t>M</w:t>
      </w:r>
      <w:r w:rsidR="00D83865">
        <w:t>atematikos</w:t>
      </w:r>
      <w:r w:rsidR="00D83865" w:rsidRPr="00D83865">
        <w:rPr>
          <w:b/>
          <w:szCs w:val="24"/>
        </w:rPr>
        <w:t xml:space="preserve"> </w:t>
      </w:r>
      <w:r w:rsidR="00D83865" w:rsidRPr="00D83865">
        <w:rPr>
          <w:szCs w:val="24"/>
        </w:rPr>
        <w:t>pagrindinio ugdymo pasiekimų patikrinimo</w:t>
      </w:r>
      <w:r w:rsidR="00D83865">
        <w:t xml:space="preserve"> rezultatai </w:t>
      </w:r>
      <w:r w:rsidR="00C433C1">
        <w:t xml:space="preserve">2018 ir 2019 metais </w:t>
      </w:r>
      <w:r w:rsidR="00D83865">
        <w:t>lyg</w:t>
      </w:r>
      <w:r w:rsidR="00C433C1">
        <w:t>inant su šalies rezultatais buvo</w:t>
      </w:r>
      <w:r w:rsidR="00D83865">
        <w:t xml:space="preserve"> blogesni</w:t>
      </w:r>
      <w:r w:rsidR="00C433C1">
        <w:t xml:space="preserve">, o </w:t>
      </w:r>
      <w:r w:rsidR="00D83865">
        <w:t xml:space="preserve"> </w:t>
      </w:r>
      <w:r w:rsidR="00C433C1">
        <w:t>2021 m. matematikos rezultatai pagerėjo.</w:t>
      </w:r>
    </w:p>
    <w:p w:rsidR="009D4787" w:rsidRDefault="009D4787" w:rsidP="00DF4909">
      <w:pPr>
        <w:spacing w:after="0" w:line="240" w:lineRule="auto"/>
        <w:ind w:left="0" w:firstLine="0"/>
      </w:pPr>
      <w:r>
        <w:rPr>
          <w:noProof/>
        </w:rPr>
        <w:lastRenderedPageBreak/>
        <w:drawing>
          <wp:inline distT="0" distB="0" distL="0" distR="0" wp14:anchorId="66D2ED4C" wp14:editId="44E66668">
            <wp:extent cx="6096000" cy="1838325"/>
            <wp:effectExtent l="0" t="0" r="0" b="9525"/>
            <wp:docPr id="4" name="Diagrama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040DD" w:rsidRPr="00022418" w:rsidRDefault="006559A3" w:rsidP="00DF4909">
      <w:pPr>
        <w:autoSpaceDE w:val="0"/>
        <w:autoSpaceDN w:val="0"/>
        <w:spacing w:after="0" w:line="240" w:lineRule="auto"/>
        <w:ind w:left="0" w:firstLine="0"/>
        <w:jc w:val="left"/>
        <w:rPr>
          <w:i/>
          <w:iCs/>
          <w:sz w:val="4"/>
        </w:rPr>
      </w:pPr>
      <w:r>
        <w:rPr>
          <w:i/>
          <w:iCs/>
        </w:rPr>
        <w:t xml:space="preserve">             </w:t>
      </w:r>
    </w:p>
    <w:p w:rsidR="00B55ED1" w:rsidRDefault="007404C1" w:rsidP="007404C1">
      <w:pPr>
        <w:tabs>
          <w:tab w:val="left" w:pos="851"/>
        </w:tabs>
        <w:autoSpaceDE w:val="0"/>
        <w:autoSpaceDN w:val="0"/>
        <w:spacing w:after="0" w:line="240" w:lineRule="auto"/>
        <w:ind w:left="0" w:firstLine="0"/>
        <w:jc w:val="left"/>
        <w:rPr>
          <w:i/>
          <w:iCs/>
        </w:rPr>
      </w:pPr>
      <w:r>
        <w:rPr>
          <w:i/>
          <w:iCs/>
        </w:rPr>
        <w:t xml:space="preserve">               </w:t>
      </w:r>
      <w:r w:rsidR="004A5B21" w:rsidRPr="005E5A71">
        <w:rPr>
          <w:i/>
          <w:iCs/>
        </w:rPr>
        <w:t>Šaltinis: Nacionalin</w:t>
      </w:r>
      <w:r w:rsidR="004A5B21">
        <w:rPr>
          <w:i/>
          <w:iCs/>
        </w:rPr>
        <w:t>ės švietimo agentūros duomenys</w:t>
      </w:r>
      <w:r w:rsidR="004A5B21" w:rsidRPr="005E5A71">
        <w:rPr>
          <w:i/>
          <w:iCs/>
        </w:rPr>
        <w:t xml:space="preserve"> </w:t>
      </w:r>
    </w:p>
    <w:p w:rsidR="00791137" w:rsidRPr="001040DD" w:rsidRDefault="00025CCD" w:rsidP="00DF4909">
      <w:pPr>
        <w:autoSpaceDE w:val="0"/>
        <w:autoSpaceDN w:val="0"/>
        <w:spacing w:after="0" w:line="240" w:lineRule="auto"/>
        <w:ind w:left="0" w:firstLine="0"/>
        <w:jc w:val="left"/>
        <w:rPr>
          <w:sz w:val="14"/>
          <w:szCs w:val="24"/>
        </w:rPr>
      </w:pPr>
      <w:r>
        <w:rPr>
          <w:szCs w:val="24"/>
        </w:rPr>
        <w:t xml:space="preserve"> </w:t>
      </w:r>
      <w:r w:rsidR="00791137">
        <w:rPr>
          <w:szCs w:val="24"/>
        </w:rPr>
        <w:t xml:space="preserve">      </w:t>
      </w:r>
    </w:p>
    <w:p w:rsidR="006659A2" w:rsidRPr="006659A2" w:rsidRDefault="00791137" w:rsidP="006659A2">
      <w:pPr>
        <w:tabs>
          <w:tab w:val="left" w:pos="851"/>
        </w:tabs>
        <w:spacing w:after="0" w:line="240" w:lineRule="auto"/>
        <w:ind w:left="102" w:hanging="11"/>
        <w:jc w:val="left"/>
        <w:rPr>
          <w:b/>
        </w:rPr>
      </w:pPr>
      <w:r>
        <w:rPr>
          <w:szCs w:val="24"/>
        </w:rPr>
        <w:t xml:space="preserve"> </w:t>
      </w:r>
      <w:bookmarkStart w:id="1" w:name="_Hlk63863745"/>
      <w:r>
        <w:rPr>
          <w:szCs w:val="24"/>
        </w:rPr>
        <w:t xml:space="preserve">            </w:t>
      </w:r>
      <w:r w:rsidR="006659A2" w:rsidRPr="006659A2">
        <w:rPr>
          <w:b/>
          <w:szCs w:val="24"/>
        </w:rPr>
        <w:t>6. Pagrindinio ugdymo pasiekimų patikrinimo metu</w:t>
      </w:r>
      <w:r w:rsidR="006659A2" w:rsidRPr="00BD0530">
        <w:rPr>
          <w:szCs w:val="24"/>
        </w:rPr>
        <w:t xml:space="preserve"> </w:t>
      </w:r>
      <w:r w:rsidR="006659A2" w:rsidRPr="006659A2">
        <w:rPr>
          <w:b/>
          <w:szCs w:val="24"/>
        </w:rPr>
        <w:t>bent pagrindinį mokymosi pasiekimų lygį pasiekusių mokinių dalis  – lietuvių kalba</w:t>
      </w:r>
      <w:r w:rsidR="006659A2" w:rsidRPr="006659A2">
        <w:rPr>
          <w:b/>
        </w:rPr>
        <w:t xml:space="preserve"> </w:t>
      </w:r>
    </w:p>
    <w:p w:rsidR="00321217" w:rsidRDefault="006659A2" w:rsidP="00321217">
      <w:pPr>
        <w:tabs>
          <w:tab w:val="left" w:pos="851"/>
        </w:tabs>
        <w:spacing w:after="0" w:line="240" w:lineRule="auto"/>
        <w:ind w:left="102" w:hanging="11"/>
      </w:pPr>
      <w:r>
        <w:t xml:space="preserve">             </w:t>
      </w:r>
      <w:r w:rsidR="00B55ED1">
        <w:t>Savivaldybės mokinių</w:t>
      </w:r>
      <w:r w:rsidR="00B55ED1">
        <w:rPr>
          <w:szCs w:val="24"/>
        </w:rPr>
        <w:t xml:space="preserve"> l</w:t>
      </w:r>
      <w:r w:rsidR="00791137">
        <w:t xml:space="preserve">ietuvių kalbos pagrindinio ugdymo pasiekimų </w:t>
      </w:r>
      <w:bookmarkEnd w:id="1"/>
      <w:r w:rsidR="00791137">
        <w:t xml:space="preserve">patikrinimo rezultatai </w:t>
      </w:r>
      <w:r w:rsidR="00B55ED1">
        <w:t xml:space="preserve">labiau </w:t>
      </w:r>
      <w:r w:rsidR="00791137">
        <w:t xml:space="preserve">koreliuoja su šalies mokinių rezultatais, </w:t>
      </w:r>
      <w:r w:rsidR="00B55ED1">
        <w:t>nors pagrindiniu ir aukštesniuoju lygiu įvertintų mokinių  dalis didesnė nei šalyje</w:t>
      </w:r>
      <w:r w:rsidR="00321217">
        <w:t>.</w:t>
      </w:r>
    </w:p>
    <w:p w:rsidR="00321217" w:rsidRPr="00321217" w:rsidRDefault="00321217" w:rsidP="00321217">
      <w:pPr>
        <w:tabs>
          <w:tab w:val="left" w:pos="851"/>
        </w:tabs>
        <w:spacing w:after="0" w:line="240" w:lineRule="auto"/>
        <w:ind w:left="102" w:hanging="11"/>
        <w:rPr>
          <w:sz w:val="14"/>
        </w:rPr>
      </w:pPr>
    </w:p>
    <w:p w:rsidR="001040DD" w:rsidRDefault="00321217" w:rsidP="00DF4909">
      <w:pPr>
        <w:spacing w:after="0" w:line="240" w:lineRule="auto"/>
        <w:ind w:left="0" w:firstLine="0"/>
        <w:jc w:val="left"/>
        <w:rPr>
          <w:iCs/>
        </w:rPr>
      </w:pPr>
      <w:r>
        <w:rPr>
          <w:noProof/>
        </w:rPr>
        <w:drawing>
          <wp:inline distT="0" distB="0" distL="0" distR="0" wp14:anchorId="1975E00E" wp14:editId="5A21272A">
            <wp:extent cx="5991225" cy="1895475"/>
            <wp:effectExtent l="0" t="0" r="9525" b="9525"/>
            <wp:docPr id="5" name="Diagrama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21217" w:rsidRDefault="00321217" w:rsidP="00DF4909">
      <w:pPr>
        <w:spacing w:after="0" w:line="240" w:lineRule="auto"/>
        <w:ind w:left="0" w:firstLine="0"/>
        <w:jc w:val="left"/>
        <w:rPr>
          <w:iCs/>
          <w:sz w:val="10"/>
        </w:rPr>
      </w:pPr>
    </w:p>
    <w:p w:rsidR="00321217" w:rsidRDefault="00321217" w:rsidP="00DF4909">
      <w:pPr>
        <w:spacing w:after="0" w:line="240" w:lineRule="auto"/>
        <w:ind w:left="0" w:firstLine="0"/>
        <w:jc w:val="left"/>
        <w:rPr>
          <w:iCs/>
          <w:sz w:val="10"/>
        </w:rPr>
      </w:pPr>
    </w:p>
    <w:p w:rsidR="008C7051" w:rsidRDefault="007404C1" w:rsidP="00DF4909">
      <w:pPr>
        <w:spacing w:after="0" w:line="240" w:lineRule="auto"/>
        <w:ind w:left="0" w:firstLine="0"/>
        <w:jc w:val="left"/>
        <w:rPr>
          <w:rStyle w:val="markedcontent"/>
          <w:szCs w:val="24"/>
        </w:rPr>
      </w:pPr>
      <w:r>
        <w:rPr>
          <w:i/>
          <w:iCs/>
        </w:rPr>
        <w:t xml:space="preserve">              </w:t>
      </w:r>
      <w:r w:rsidR="008C7051" w:rsidRPr="005E5A71">
        <w:rPr>
          <w:i/>
          <w:iCs/>
        </w:rPr>
        <w:t>Šaltinis: Nacionalin</w:t>
      </w:r>
      <w:r w:rsidR="008C7051">
        <w:rPr>
          <w:i/>
          <w:iCs/>
        </w:rPr>
        <w:t>ės švietimo agentūros duomenys</w:t>
      </w:r>
    </w:p>
    <w:p w:rsidR="008C7051" w:rsidRDefault="008C7051" w:rsidP="00DF4909">
      <w:pPr>
        <w:tabs>
          <w:tab w:val="left" w:pos="851"/>
        </w:tabs>
        <w:spacing w:after="0" w:line="240" w:lineRule="auto"/>
        <w:ind w:left="0" w:firstLine="0"/>
        <w:jc w:val="left"/>
        <w:rPr>
          <w:iCs/>
        </w:rPr>
      </w:pPr>
      <w:r>
        <w:rPr>
          <w:iCs/>
        </w:rPr>
        <w:t xml:space="preserve">              PASTABA. 2020 m. pagrindinio ugdymo pasiekimų patikrinimas dėl pandemijos nebuvo vykdomas.</w:t>
      </w:r>
    </w:p>
    <w:p w:rsidR="001040DD" w:rsidRPr="001040DD" w:rsidRDefault="001040DD" w:rsidP="00DF4909">
      <w:pPr>
        <w:tabs>
          <w:tab w:val="left" w:pos="851"/>
        </w:tabs>
        <w:spacing w:after="0" w:line="240" w:lineRule="auto"/>
        <w:ind w:left="0" w:firstLine="0"/>
        <w:jc w:val="left"/>
        <w:rPr>
          <w:iCs/>
          <w:sz w:val="16"/>
        </w:rPr>
      </w:pPr>
    </w:p>
    <w:p w:rsidR="009D4787" w:rsidRDefault="00791137" w:rsidP="009D14C6">
      <w:pPr>
        <w:spacing w:after="0" w:line="240" w:lineRule="auto"/>
        <w:ind w:left="0" w:firstLine="0"/>
        <w:rPr>
          <w:b/>
          <w:szCs w:val="24"/>
        </w:rPr>
      </w:pPr>
      <w:r>
        <w:rPr>
          <w:b/>
          <w:szCs w:val="24"/>
        </w:rPr>
        <w:t xml:space="preserve">              </w:t>
      </w:r>
      <w:r w:rsidR="006659A2">
        <w:rPr>
          <w:b/>
          <w:szCs w:val="24"/>
        </w:rPr>
        <w:t>7</w:t>
      </w:r>
      <w:r w:rsidR="009D14C6">
        <w:rPr>
          <w:b/>
          <w:szCs w:val="24"/>
        </w:rPr>
        <w:t xml:space="preserve">. </w:t>
      </w:r>
      <w:r w:rsidRPr="00791137">
        <w:rPr>
          <w:b/>
          <w:szCs w:val="24"/>
        </w:rPr>
        <w:t>Tris ir daugiau valstybinių brandos egzaminų išlaikiusių abiturientų dalis</w:t>
      </w:r>
    </w:p>
    <w:p w:rsidR="00336E6D" w:rsidRDefault="00C433C1" w:rsidP="00DF4909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color w:val="auto"/>
          <w:sz w:val="16"/>
          <w:szCs w:val="24"/>
          <w:lang w:eastAsia="en-US"/>
        </w:rPr>
      </w:pPr>
      <w:r>
        <w:rPr>
          <w:iCs/>
          <w:szCs w:val="24"/>
        </w:rPr>
        <w:t xml:space="preserve">              </w:t>
      </w:r>
      <w:r w:rsidRPr="00664985">
        <w:rPr>
          <w:iCs/>
          <w:szCs w:val="24"/>
        </w:rPr>
        <w:t xml:space="preserve">Valstybinai brandos egzaminai </w:t>
      </w:r>
      <w:r>
        <w:rPr>
          <w:iCs/>
          <w:szCs w:val="24"/>
        </w:rPr>
        <w:t>yra a</w:t>
      </w:r>
      <w:r w:rsidRPr="00664985">
        <w:rPr>
          <w:szCs w:val="24"/>
        </w:rPr>
        <w:t>pibendrinamasis sumuojamasis vertinimas</w:t>
      </w:r>
      <w:r>
        <w:rPr>
          <w:szCs w:val="24"/>
        </w:rPr>
        <w:t xml:space="preserve">, </w:t>
      </w:r>
      <w:r w:rsidRPr="00664985">
        <w:rPr>
          <w:szCs w:val="24"/>
        </w:rPr>
        <w:t>formaliai patvirtin</w:t>
      </w:r>
      <w:r>
        <w:rPr>
          <w:szCs w:val="24"/>
        </w:rPr>
        <w:t xml:space="preserve">antis </w:t>
      </w:r>
      <w:r w:rsidRPr="00664985">
        <w:rPr>
          <w:szCs w:val="24"/>
        </w:rPr>
        <w:t>mokinio ugdymosi rezultat</w:t>
      </w:r>
      <w:r>
        <w:rPr>
          <w:szCs w:val="24"/>
        </w:rPr>
        <w:t xml:space="preserve">us </w:t>
      </w:r>
      <w:r w:rsidRPr="00664985">
        <w:rPr>
          <w:szCs w:val="24"/>
        </w:rPr>
        <w:t>baigus programą</w:t>
      </w:r>
      <w:r>
        <w:rPr>
          <w:szCs w:val="24"/>
        </w:rPr>
        <w:t xml:space="preserve"> ir gautas aukštesnis įvertinimas liudija </w:t>
      </w:r>
      <w:r w:rsidRPr="00664985">
        <w:rPr>
          <w:szCs w:val="24"/>
        </w:rPr>
        <w:t>ugdymo tikslų pasiekimo laipsn</w:t>
      </w:r>
      <w:r>
        <w:rPr>
          <w:szCs w:val="24"/>
        </w:rPr>
        <w:t>į.</w:t>
      </w:r>
      <w:r w:rsidR="00336E6D">
        <w:rPr>
          <w:szCs w:val="24"/>
        </w:rPr>
        <w:t xml:space="preserve"> Žemiau esančioje diagramoje pateikiamas 2019–2021 metais t</w:t>
      </w:r>
      <w:r w:rsidR="00336E6D" w:rsidRPr="00336E6D">
        <w:rPr>
          <w:szCs w:val="24"/>
        </w:rPr>
        <w:t>ris ir daugiau valstybinių brandos egzaminų išlaikiusių</w:t>
      </w:r>
      <w:r w:rsidR="00336E6D">
        <w:rPr>
          <w:szCs w:val="24"/>
        </w:rPr>
        <w:t xml:space="preserve"> </w:t>
      </w:r>
      <w:r w:rsidR="00336E6D" w:rsidRPr="00336E6D">
        <w:rPr>
          <w:szCs w:val="24"/>
        </w:rPr>
        <w:t xml:space="preserve">abiturientų </w:t>
      </w:r>
      <w:r w:rsidR="00336E6D" w:rsidRPr="00336E6D">
        <w:rPr>
          <w:rFonts w:eastAsiaTheme="minorHAnsi"/>
          <w:color w:val="auto"/>
          <w:szCs w:val="24"/>
          <w:lang w:eastAsia="en-US"/>
        </w:rPr>
        <w:t>procentinės dalies</w:t>
      </w:r>
      <w:r w:rsidR="00336E6D">
        <w:rPr>
          <w:rFonts w:eastAsiaTheme="minorHAnsi"/>
          <w:color w:val="auto"/>
          <w:szCs w:val="24"/>
          <w:lang w:eastAsia="en-US"/>
        </w:rPr>
        <w:t xml:space="preserve"> </w:t>
      </w:r>
      <w:r w:rsidR="00336E6D">
        <w:rPr>
          <w:szCs w:val="24"/>
        </w:rPr>
        <w:t xml:space="preserve">Šilalės rajono savivaldybėje ir šalyje </w:t>
      </w:r>
      <w:r w:rsidR="00336E6D" w:rsidRPr="00336E6D">
        <w:rPr>
          <w:rFonts w:eastAsiaTheme="minorHAnsi"/>
          <w:color w:val="auto"/>
          <w:szCs w:val="24"/>
          <w:lang w:eastAsia="en-US"/>
        </w:rPr>
        <w:t>palyginimas</w:t>
      </w:r>
      <w:r w:rsidR="00336E6D">
        <w:rPr>
          <w:rFonts w:eastAsiaTheme="minorHAnsi"/>
          <w:color w:val="auto"/>
          <w:szCs w:val="24"/>
          <w:lang w:eastAsia="en-US"/>
        </w:rPr>
        <w:t xml:space="preserve">. </w:t>
      </w:r>
      <w:r w:rsidR="00336E6D" w:rsidRPr="00336E6D">
        <w:rPr>
          <w:rFonts w:eastAsiaTheme="minorHAnsi"/>
          <w:color w:val="auto"/>
          <w:szCs w:val="24"/>
          <w:lang w:eastAsia="en-US"/>
        </w:rPr>
        <w:t xml:space="preserve"> </w:t>
      </w:r>
    </w:p>
    <w:p w:rsidR="00415972" w:rsidRPr="00415972" w:rsidRDefault="00415972" w:rsidP="00DF4909">
      <w:pPr>
        <w:autoSpaceDE w:val="0"/>
        <w:autoSpaceDN w:val="0"/>
        <w:adjustRightInd w:val="0"/>
        <w:spacing w:after="0" w:line="240" w:lineRule="auto"/>
        <w:ind w:left="0" w:firstLine="0"/>
        <w:rPr>
          <w:rStyle w:val="markedcontent"/>
          <w:sz w:val="16"/>
          <w:szCs w:val="24"/>
        </w:rPr>
      </w:pPr>
    </w:p>
    <w:p w:rsidR="009D4787" w:rsidRDefault="008C7051" w:rsidP="00DF4909">
      <w:pPr>
        <w:spacing w:after="0" w:line="240" w:lineRule="auto"/>
        <w:ind w:left="0" w:firstLine="0"/>
        <w:jc w:val="left"/>
        <w:rPr>
          <w:rStyle w:val="markedcontent"/>
          <w:szCs w:val="24"/>
        </w:rPr>
      </w:pPr>
      <w:r>
        <w:rPr>
          <w:noProof/>
        </w:rPr>
        <w:drawing>
          <wp:inline distT="0" distB="0" distL="0" distR="0" wp14:anchorId="788424F6" wp14:editId="6A03E695">
            <wp:extent cx="6086475" cy="1609725"/>
            <wp:effectExtent l="0" t="0" r="9525" b="9525"/>
            <wp:docPr id="1" name="Diagrama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404C1" w:rsidRDefault="00ED1B9F" w:rsidP="007404C1">
      <w:pPr>
        <w:spacing w:after="0" w:line="240" w:lineRule="auto"/>
        <w:ind w:left="0" w:firstLine="0"/>
        <w:rPr>
          <w:rStyle w:val="markedcontent"/>
          <w:szCs w:val="24"/>
        </w:rPr>
      </w:pPr>
      <w:r>
        <w:rPr>
          <w:rStyle w:val="markedcontent"/>
          <w:szCs w:val="24"/>
        </w:rPr>
        <w:t xml:space="preserve">              </w:t>
      </w:r>
      <w:r w:rsidR="007404C1">
        <w:rPr>
          <w:i/>
          <w:iCs/>
        </w:rPr>
        <w:t xml:space="preserve">     </w:t>
      </w:r>
      <w:r w:rsidR="007404C1" w:rsidRPr="005E5A71">
        <w:rPr>
          <w:i/>
          <w:iCs/>
        </w:rPr>
        <w:t xml:space="preserve">Šaltinis: </w:t>
      </w:r>
      <w:r w:rsidR="007404C1">
        <w:rPr>
          <w:i/>
          <w:iCs/>
        </w:rPr>
        <w:t>Švietimo, kultūros ir sporto skyriaus duomenys</w:t>
      </w:r>
    </w:p>
    <w:p w:rsidR="00B52604" w:rsidRDefault="001040DD" w:rsidP="00022418">
      <w:pPr>
        <w:spacing w:after="0" w:line="240" w:lineRule="auto"/>
        <w:ind w:left="0" w:firstLine="0"/>
        <w:rPr>
          <w:b/>
          <w:szCs w:val="24"/>
        </w:rPr>
      </w:pPr>
      <w:r>
        <w:rPr>
          <w:rStyle w:val="markedcontent"/>
          <w:szCs w:val="24"/>
        </w:rPr>
        <w:lastRenderedPageBreak/>
        <w:t xml:space="preserve">             </w:t>
      </w:r>
      <w:r w:rsidR="006659A2">
        <w:rPr>
          <w:b/>
          <w:szCs w:val="24"/>
        </w:rPr>
        <w:t>8</w:t>
      </w:r>
      <w:r w:rsidR="007664A2">
        <w:rPr>
          <w:b/>
          <w:szCs w:val="24"/>
        </w:rPr>
        <w:t xml:space="preserve">. </w:t>
      </w:r>
      <w:r w:rsidR="00B52604" w:rsidRPr="00B52604">
        <w:rPr>
          <w:b/>
          <w:szCs w:val="24"/>
        </w:rPr>
        <w:t xml:space="preserve">Kasmet naujai komplektuojamų bendrojo ugdymo mokyklų bendrosios paskirties 1 klasių komplektų, kuriuose yra ne daugiau kaip 24 mokiniai, dalis </w:t>
      </w:r>
    </w:p>
    <w:p w:rsidR="00AE5464" w:rsidRDefault="004915A3" w:rsidP="00DF4909">
      <w:pPr>
        <w:spacing w:after="0" w:line="240" w:lineRule="auto"/>
        <w:ind w:left="0" w:hanging="11"/>
      </w:pPr>
      <w:r>
        <w:t xml:space="preserve">             </w:t>
      </w:r>
      <w:r w:rsidR="00105F0F">
        <w:t xml:space="preserve">Į </w:t>
      </w:r>
      <w:r w:rsidR="00B52604">
        <w:t>Šilalės rajono mokyklų pirmą klasę ateina apie 85 procentai vaikų, kurių gyvenamoji vieta deklaruota Šilalės rajone.</w:t>
      </w:r>
      <w:r w:rsidR="00B52604" w:rsidRPr="00B52604">
        <w:t xml:space="preserve"> </w:t>
      </w:r>
      <w:r>
        <w:t>N</w:t>
      </w:r>
      <w:r w:rsidR="00B52604" w:rsidRPr="00E96DDD">
        <w:t>ustatant klasių komplektų skaičių</w:t>
      </w:r>
      <w:r w:rsidR="00AE5464">
        <w:t xml:space="preserve"> ir mokinių juose skaičių</w:t>
      </w:r>
      <w:r w:rsidR="00B52604" w:rsidRPr="00E96DDD">
        <w:t xml:space="preserve"> </w:t>
      </w:r>
      <w:r>
        <w:t xml:space="preserve">vadovaujamasi </w:t>
      </w:r>
      <w:r w:rsidRPr="00330C6D">
        <w:rPr>
          <w:color w:val="auto"/>
          <w:szCs w:val="24"/>
        </w:rPr>
        <w:t>Mokyklų, vykdančių formaliojo švietimo programas, tinklo kūrimo taisyklių</w:t>
      </w:r>
      <w:r>
        <w:rPr>
          <w:color w:val="auto"/>
          <w:szCs w:val="24"/>
        </w:rPr>
        <w:t xml:space="preserve"> 1 priedo ,,K</w:t>
      </w:r>
      <w:r w:rsidRPr="004915A3">
        <w:rPr>
          <w:bCs/>
          <w:color w:val="auto"/>
          <w:szCs w:val="24"/>
        </w:rPr>
        <w:t>lasių, jungtinių klasių bendrosiose bendrojo ugdymo mokyklose sudarymo kriterijų 2022–2023 ir</w:t>
      </w:r>
      <w:r w:rsidR="00105F0F">
        <w:rPr>
          <w:bCs/>
          <w:color w:val="auto"/>
          <w:szCs w:val="24"/>
        </w:rPr>
        <w:t xml:space="preserve"> 2023–2024 mokslo metams sąrašas</w:t>
      </w:r>
      <w:r w:rsidRPr="00B32CF1">
        <w:rPr>
          <w:szCs w:val="20"/>
        </w:rPr>
        <w:t>“</w:t>
      </w:r>
      <w:r>
        <w:rPr>
          <w:szCs w:val="20"/>
        </w:rPr>
        <w:t xml:space="preserve"> nuostatomis </w:t>
      </w:r>
      <w:r>
        <w:t xml:space="preserve">ir nepažeidžiant jų formuojami nauji klasių komplektai. Šilalės </w:t>
      </w:r>
      <w:r w:rsidR="00105F0F">
        <w:t xml:space="preserve">rajono </w:t>
      </w:r>
      <w:r>
        <w:t xml:space="preserve">savivaldybėje </w:t>
      </w:r>
      <w:r w:rsidRPr="004915A3">
        <w:rPr>
          <w:szCs w:val="24"/>
        </w:rPr>
        <w:t xml:space="preserve">bendrosios paskirties 1 klasių komplektų, kuriuose yra ne daugiau kaip 24 mokiniai, dalis </w:t>
      </w:r>
      <w:r w:rsidR="00AE5464">
        <w:rPr>
          <w:szCs w:val="24"/>
        </w:rPr>
        <w:t xml:space="preserve">yra </w:t>
      </w:r>
      <w:r w:rsidR="00AE5464">
        <w:t>100 procentų.</w:t>
      </w:r>
    </w:p>
    <w:p w:rsidR="00AE5464" w:rsidRPr="00415972" w:rsidRDefault="00AE5464" w:rsidP="00DF4909">
      <w:pPr>
        <w:spacing w:after="0" w:line="240" w:lineRule="auto"/>
        <w:ind w:left="0" w:hanging="11"/>
        <w:rPr>
          <w:sz w:val="18"/>
        </w:rPr>
      </w:pPr>
    </w:p>
    <w:p w:rsidR="00AE5464" w:rsidRPr="00AE5464" w:rsidRDefault="007664A2" w:rsidP="007664A2">
      <w:pPr>
        <w:tabs>
          <w:tab w:val="left" w:pos="851"/>
        </w:tabs>
        <w:spacing w:after="0" w:line="240" w:lineRule="auto"/>
        <w:ind w:left="0" w:hanging="11"/>
        <w:rPr>
          <w:b/>
        </w:rPr>
      </w:pPr>
      <w:r>
        <w:rPr>
          <w:b/>
          <w:szCs w:val="24"/>
        </w:rPr>
        <w:t xml:space="preserve">              </w:t>
      </w:r>
      <w:r w:rsidR="006659A2">
        <w:rPr>
          <w:b/>
          <w:szCs w:val="24"/>
        </w:rPr>
        <w:t>9</w:t>
      </w:r>
      <w:r>
        <w:rPr>
          <w:b/>
          <w:szCs w:val="24"/>
        </w:rPr>
        <w:t xml:space="preserve">. </w:t>
      </w:r>
      <w:r w:rsidR="00AE5464" w:rsidRPr="00AE5464">
        <w:rPr>
          <w:b/>
          <w:szCs w:val="24"/>
        </w:rPr>
        <w:t xml:space="preserve">Kasmet naujai komplektuojamų bendrojo ugdymo mokyklų bendrosios paskirties 5, 9 (I gimnazijos), III gimnazijos klasių komplektų, kuriuose yra ne daugiau kaip 30 mokinių, dalis </w:t>
      </w:r>
    </w:p>
    <w:p w:rsidR="00AE5464" w:rsidRDefault="00AE5464" w:rsidP="00DF4909">
      <w:pPr>
        <w:spacing w:after="0" w:line="240" w:lineRule="auto"/>
        <w:ind w:left="0" w:hanging="11"/>
      </w:pPr>
      <w:r>
        <w:t xml:space="preserve">             </w:t>
      </w:r>
      <w:r w:rsidRPr="003610A8">
        <w:t>Mokinių</w:t>
      </w:r>
      <w:r>
        <w:t xml:space="preserve"> skaičiaus mažėjimas ir vidinė mokinių emigracija tarp mokyklų </w:t>
      </w:r>
      <w:r w:rsidRPr="003610A8">
        <w:t xml:space="preserve">daro didelę įtaką </w:t>
      </w:r>
      <w:r>
        <w:t>naujų klasių</w:t>
      </w:r>
      <w:r w:rsidR="00EB201F">
        <w:t>,</w:t>
      </w:r>
      <w:r>
        <w:t xml:space="preserve"> </w:t>
      </w:r>
      <w:r w:rsidR="00EB201F">
        <w:t xml:space="preserve">ypač 5 ir 9 </w:t>
      </w:r>
      <w:r>
        <w:t>formavimui</w:t>
      </w:r>
      <w:r w:rsidR="00EB201F">
        <w:t xml:space="preserve">. </w:t>
      </w:r>
      <w:r>
        <w:t>Nemaža dalis mokinių iš mažesnių mokyklų, baigę pradinio ugdymo programą arba pagrindinio ugdymo programos pirmąją dalį</w:t>
      </w:r>
      <w:r w:rsidR="00EB201F">
        <w:t xml:space="preserve">, renkasi mokymąsi ne artimiausioje mokykloje, o artimiausioje gimnazijoje. Savivaldybėje nebeliko </w:t>
      </w:r>
      <w:r w:rsidR="001057E8">
        <w:t xml:space="preserve">pagrindinių mokyklų, vykdančių pradinio ugdymo ir </w:t>
      </w:r>
      <w:r w:rsidR="00105F0F">
        <w:t>pagrindinio ugdymo programas (1–</w:t>
      </w:r>
      <w:r w:rsidR="001057E8">
        <w:t>10 klasės). Iš septynių Šilalės</w:t>
      </w:r>
      <w:r w:rsidR="005B0A2E">
        <w:t xml:space="preserve"> rajono</w:t>
      </w:r>
      <w:r w:rsidR="001057E8">
        <w:t xml:space="preserve"> savivaldybėje veikiančių bendrojo ugdymo mokyklų tik Šilalės Dariaus ir Girėno progimnazija vykdo pradinio ugdymo ir pagrindinio ugdymo pirmos dalies </w:t>
      </w:r>
      <w:r w:rsidR="009D13E8">
        <w:t>programas</w:t>
      </w:r>
      <w:r w:rsidR="001057E8">
        <w:t>, o Šilalės Simono Gaudėšiaus gimnazija – pagrindinio ugdymo programos antr</w:t>
      </w:r>
      <w:r w:rsidR="009D13E8">
        <w:t xml:space="preserve">ąją </w:t>
      </w:r>
      <w:r w:rsidR="001057E8">
        <w:t>dal</w:t>
      </w:r>
      <w:r w:rsidR="009D13E8">
        <w:t xml:space="preserve">į </w:t>
      </w:r>
      <w:r w:rsidR="001057E8">
        <w:t xml:space="preserve">ir </w:t>
      </w:r>
      <w:r w:rsidR="009D13E8">
        <w:t xml:space="preserve">vidurinio ugdymo programą. </w:t>
      </w:r>
      <w:r w:rsidR="001057E8">
        <w:t>Likusios</w:t>
      </w:r>
      <w:r w:rsidR="009D13E8">
        <w:t xml:space="preserve"> penkios vykdo </w:t>
      </w:r>
      <w:r w:rsidR="001057E8">
        <w:t>pradinio,</w:t>
      </w:r>
      <w:r w:rsidR="009D13E8">
        <w:t xml:space="preserve"> pagrindinio ir vidurinio ugdymo</w:t>
      </w:r>
      <w:r w:rsidR="001057E8">
        <w:t xml:space="preserve"> programas</w:t>
      </w:r>
      <w:r w:rsidR="009D13E8">
        <w:t>.</w:t>
      </w:r>
      <w:r w:rsidR="009D13E8" w:rsidRPr="009D13E8">
        <w:rPr>
          <w:b/>
          <w:szCs w:val="24"/>
        </w:rPr>
        <w:t xml:space="preserve"> </w:t>
      </w:r>
      <w:r w:rsidR="009D13E8" w:rsidRPr="009D13E8">
        <w:rPr>
          <w:szCs w:val="24"/>
        </w:rPr>
        <w:t>Per paskutinius trejus metus nebebuvo naujai komplektuojamų 5, 9 (I gimnazijos), III gimnazijos klasių komplektų</w:t>
      </w:r>
      <w:r w:rsidR="00105F0F">
        <w:rPr>
          <w:szCs w:val="24"/>
        </w:rPr>
        <w:t>,</w:t>
      </w:r>
      <w:r w:rsidR="009D13E8" w:rsidRPr="009D13E8">
        <w:rPr>
          <w:szCs w:val="24"/>
        </w:rPr>
        <w:t xml:space="preserve"> kuriuose būtų daugiau kaip 30 mokinių.</w:t>
      </w:r>
      <w:r w:rsidR="009D13E8" w:rsidRPr="009D13E8">
        <w:t xml:space="preserve"> </w:t>
      </w:r>
      <w:r w:rsidR="001057E8" w:rsidRPr="009D13E8">
        <w:t xml:space="preserve"> </w:t>
      </w:r>
    </w:p>
    <w:p w:rsidR="006808EA" w:rsidRPr="00415972" w:rsidRDefault="006808EA" w:rsidP="00DF4909">
      <w:pPr>
        <w:spacing w:after="0" w:line="240" w:lineRule="auto"/>
        <w:ind w:left="0" w:hanging="11"/>
        <w:rPr>
          <w:sz w:val="16"/>
        </w:rPr>
      </w:pPr>
    </w:p>
    <w:p w:rsidR="006808EA" w:rsidRDefault="007664A2" w:rsidP="007664A2">
      <w:pPr>
        <w:tabs>
          <w:tab w:val="left" w:pos="851"/>
        </w:tabs>
        <w:spacing w:after="0" w:line="240" w:lineRule="auto"/>
        <w:ind w:left="0" w:hanging="11"/>
        <w:rPr>
          <w:b/>
          <w:szCs w:val="24"/>
        </w:rPr>
      </w:pPr>
      <w:r>
        <w:rPr>
          <w:b/>
          <w:szCs w:val="24"/>
        </w:rPr>
        <w:t xml:space="preserve">              10. </w:t>
      </w:r>
      <w:r w:rsidR="006808EA" w:rsidRPr="006808EA">
        <w:rPr>
          <w:b/>
          <w:szCs w:val="24"/>
        </w:rPr>
        <w:t xml:space="preserve">Mokinių, kurie mokykloje jaučiasi gerai, dalis </w:t>
      </w:r>
    </w:p>
    <w:p w:rsidR="00324A46" w:rsidRDefault="00BD0B78" w:rsidP="00DF4909">
      <w:pPr>
        <w:spacing w:after="0" w:line="240" w:lineRule="auto"/>
        <w:ind w:left="0" w:firstLine="0"/>
        <w:rPr>
          <w:rStyle w:val="markedcontent"/>
          <w:szCs w:val="24"/>
        </w:rPr>
      </w:pPr>
      <w:r>
        <w:rPr>
          <w:rStyle w:val="markedcontent"/>
          <w:szCs w:val="24"/>
        </w:rPr>
        <w:t xml:space="preserve">             </w:t>
      </w:r>
      <w:r w:rsidR="006808EA" w:rsidRPr="00BD0B78">
        <w:rPr>
          <w:rStyle w:val="markedcontent"/>
          <w:szCs w:val="24"/>
        </w:rPr>
        <w:t>Duomenys apie mokinių mokymosi pasiekimų, savijautos ir</w:t>
      </w:r>
      <w:r>
        <w:rPr>
          <w:rStyle w:val="markedcontent"/>
          <w:szCs w:val="24"/>
        </w:rPr>
        <w:t xml:space="preserve"> </w:t>
      </w:r>
      <w:r w:rsidR="006808EA" w:rsidRPr="00BD0B78">
        <w:rPr>
          <w:rStyle w:val="markedcontent"/>
          <w:szCs w:val="24"/>
        </w:rPr>
        <w:t>požiūrio į mokykloje vykstančius procesus skirtumus yra svarbūs, kai norima užtikrinti ugdymo</w:t>
      </w:r>
      <w:r>
        <w:rPr>
          <w:rStyle w:val="markedcontent"/>
          <w:szCs w:val="24"/>
        </w:rPr>
        <w:t xml:space="preserve"> </w:t>
      </w:r>
      <w:r w:rsidR="006808EA" w:rsidRPr="00BD0B78">
        <w:rPr>
          <w:rStyle w:val="markedcontent"/>
          <w:szCs w:val="24"/>
        </w:rPr>
        <w:t>kokybę ir lygias mokymosi galimybes visiems mokiniams.</w:t>
      </w:r>
      <w:r w:rsidR="00324A46">
        <w:rPr>
          <w:rStyle w:val="markedcontent"/>
          <w:szCs w:val="24"/>
        </w:rPr>
        <w:t xml:space="preserve"> </w:t>
      </w:r>
      <w:r w:rsidR="00324A46" w:rsidRPr="00324A46">
        <w:rPr>
          <w:rStyle w:val="markedcontent"/>
          <w:szCs w:val="24"/>
        </w:rPr>
        <w:t>Klimatas mokykloje ar aplinka</w:t>
      </w:r>
      <w:r w:rsidR="00324A46">
        <w:rPr>
          <w:rStyle w:val="markedcontent"/>
          <w:szCs w:val="24"/>
        </w:rPr>
        <w:t xml:space="preserve"> </w:t>
      </w:r>
      <w:r w:rsidR="00324A46" w:rsidRPr="00324A46">
        <w:rPr>
          <w:rStyle w:val="markedcontent"/>
          <w:szCs w:val="24"/>
        </w:rPr>
        <w:t xml:space="preserve">mokykloje prisideda prie geros mokinių savijautos ir padeda jiems mokytis. </w:t>
      </w:r>
      <w:r w:rsidRPr="00324A46">
        <w:rPr>
          <w:rStyle w:val="markedcontent"/>
          <w:szCs w:val="24"/>
        </w:rPr>
        <w:t>Pasirinkus vienu iš stebėsenos rodik</w:t>
      </w:r>
      <w:r w:rsidR="00105F0F">
        <w:rPr>
          <w:rStyle w:val="markedcontent"/>
          <w:szCs w:val="24"/>
        </w:rPr>
        <w:t>lių mokinių savijautą mokykloje</w:t>
      </w:r>
      <w:r w:rsidRPr="00324A46">
        <w:rPr>
          <w:rStyle w:val="markedcontent"/>
          <w:szCs w:val="24"/>
        </w:rPr>
        <w:t xml:space="preserve"> buvo tikimasi pasinaudoti išplėstinės N</w:t>
      </w:r>
      <w:r w:rsidR="00324A46">
        <w:rPr>
          <w:rStyle w:val="markedcontent"/>
          <w:szCs w:val="24"/>
        </w:rPr>
        <w:t>acionalinio mokinių pasiekimų patikrinimo (N</w:t>
      </w:r>
      <w:r w:rsidRPr="00324A46">
        <w:rPr>
          <w:rStyle w:val="markedcontent"/>
          <w:szCs w:val="24"/>
        </w:rPr>
        <w:t>MPP</w:t>
      </w:r>
      <w:r w:rsidR="00324A46">
        <w:rPr>
          <w:rStyle w:val="markedcontent"/>
          <w:szCs w:val="24"/>
        </w:rPr>
        <w:t>)</w:t>
      </w:r>
      <w:r w:rsidRPr="00324A46">
        <w:rPr>
          <w:rStyle w:val="markedcontent"/>
          <w:szCs w:val="24"/>
        </w:rPr>
        <w:t xml:space="preserve"> ataskaitos</w:t>
      </w:r>
      <w:r w:rsidR="00324A46" w:rsidRPr="00324A46">
        <w:rPr>
          <w:rStyle w:val="markedcontent"/>
          <w:szCs w:val="24"/>
        </w:rPr>
        <w:t xml:space="preserve"> duomenimis, tačiau vykdant 2021 m.  </w:t>
      </w:r>
      <w:r w:rsidR="00324A46">
        <w:rPr>
          <w:rStyle w:val="markedcontent"/>
          <w:szCs w:val="24"/>
        </w:rPr>
        <w:t>N</w:t>
      </w:r>
      <w:r w:rsidR="00324A46" w:rsidRPr="00324A46">
        <w:rPr>
          <w:rStyle w:val="markedcontent"/>
          <w:szCs w:val="24"/>
        </w:rPr>
        <w:t>MPP</w:t>
      </w:r>
      <w:r w:rsidR="00324A46">
        <w:rPr>
          <w:rStyle w:val="markedcontent"/>
          <w:szCs w:val="24"/>
        </w:rPr>
        <w:t xml:space="preserve"> </w:t>
      </w:r>
      <w:r w:rsidR="00324A46" w:rsidRPr="00324A46">
        <w:rPr>
          <w:rStyle w:val="markedcontent"/>
          <w:szCs w:val="24"/>
        </w:rPr>
        <w:t>anketos</w:t>
      </w:r>
      <w:r w:rsidR="00324A46">
        <w:rPr>
          <w:rStyle w:val="markedcontent"/>
          <w:szCs w:val="24"/>
        </w:rPr>
        <w:t xml:space="preserve"> nebuvo pateiktos, todėl nėra galimybės įvertinti šio rodiklio.</w:t>
      </w:r>
    </w:p>
    <w:p w:rsidR="00FC7168" w:rsidRPr="00415972" w:rsidRDefault="00FC7168" w:rsidP="00DF4909">
      <w:pPr>
        <w:spacing w:after="0" w:line="240" w:lineRule="auto"/>
        <w:ind w:left="0" w:hanging="11"/>
        <w:rPr>
          <w:b/>
          <w:sz w:val="18"/>
          <w:szCs w:val="24"/>
        </w:rPr>
      </w:pPr>
    </w:p>
    <w:p w:rsidR="009D13E8" w:rsidRPr="009D13E8" w:rsidRDefault="007664A2" w:rsidP="007664A2">
      <w:pPr>
        <w:tabs>
          <w:tab w:val="left" w:pos="851"/>
        </w:tabs>
        <w:spacing w:after="0" w:line="240" w:lineRule="auto"/>
        <w:ind w:left="0" w:hanging="11"/>
        <w:rPr>
          <w:b/>
        </w:rPr>
      </w:pPr>
      <w:r>
        <w:rPr>
          <w:b/>
          <w:szCs w:val="24"/>
        </w:rPr>
        <w:t xml:space="preserve">              11. </w:t>
      </w:r>
      <w:r w:rsidR="009D13E8" w:rsidRPr="009D13E8">
        <w:rPr>
          <w:b/>
          <w:szCs w:val="24"/>
        </w:rPr>
        <w:t>Neformaliojo švietimo galimybėmis mokykloje ir kitur besinaudojančių mokinių dalis</w:t>
      </w:r>
    </w:p>
    <w:p w:rsidR="00561AA1" w:rsidRPr="002311C9" w:rsidRDefault="00FC7168" w:rsidP="00DF4909">
      <w:pPr>
        <w:spacing w:after="0" w:line="240" w:lineRule="auto"/>
        <w:ind w:left="0" w:hanging="11"/>
        <w:rPr>
          <w:bCs/>
        </w:rPr>
      </w:pPr>
      <w:r>
        <w:rPr>
          <w:rStyle w:val="markedcontent"/>
          <w:szCs w:val="24"/>
        </w:rPr>
        <w:t xml:space="preserve">              </w:t>
      </w:r>
      <w:r w:rsidRPr="006808EA">
        <w:rPr>
          <w:rStyle w:val="markedcontent"/>
          <w:szCs w:val="24"/>
        </w:rPr>
        <w:t xml:space="preserve">Pagal </w:t>
      </w:r>
      <w:r w:rsidR="004658C8" w:rsidRPr="006808EA">
        <w:rPr>
          <w:szCs w:val="24"/>
        </w:rPr>
        <w:t>Š</w:t>
      </w:r>
      <w:r w:rsidR="006808EA" w:rsidRPr="006808EA">
        <w:rPr>
          <w:szCs w:val="24"/>
        </w:rPr>
        <w:t>vietimo informacinės sistemos (Š</w:t>
      </w:r>
      <w:r w:rsidR="004658C8" w:rsidRPr="006808EA">
        <w:rPr>
          <w:szCs w:val="24"/>
        </w:rPr>
        <w:t>VIS</w:t>
      </w:r>
      <w:r w:rsidR="006808EA" w:rsidRPr="006808EA">
        <w:rPr>
          <w:szCs w:val="24"/>
        </w:rPr>
        <w:t>)</w:t>
      </w:r>
      <w:r w:rsidR="004658C8" w:rsidRPr="006808EA">
        <w:rPr>
          <w:szCs w:val="24"/>
        </w:rPr>
        <w:t xml:space="preserve">, </w:t>
      </w:r>
      <w:r w:rsidRPr="006808EA">
        <w:rPr>
          <w:rStyle w:val="markedcontent"/>
          <w:szCs w:val="24"/>
        </w:rPr>
        <w:t xml:space="preserve">pateiktus duomenis, iš viso </w:t>
      </w:r>
      <w:r w:rsidR="006808EA" w:rsidRPr="006808EA">
        <w:rPr>
          <w:rStyle w:val="markedcontent"/>
          <w:szCs w:val="24"/>
        </w:rPr>
        <w:t xml:space="preserve">2020–2021 mokslo metais </w:t>
      </w:r>
      <w:r w:rsidRPr="006808EA">
        <w:rPr>
          <w:rStyle w:val="markedcontent"/>
          <w:szCs w:val="24"/>
        </w:rPr>
        <w:t>neformaliajame ugdyme dalyvavo (t. y. buvo</w:t>
      </w:r>
      <w:r w:rsidR="006808EA" w:rsidRPr="006808EA">
        <w:rPr>
          <w:rStyle w:val="markedcontent"/>
          <w:szCs w:val="24"/>
        </w:rPr>
        <w:t xml:space="preserve"> </w:t>
      </w:r>
      <w:r w:rsidRPr="006808EA">
        <w:rPr>
          <w:rStyle w:val="markedcontent"/>
          <w:szCs w:val="24"/>
        </w:rPr>
        <w:t>ugdomi pagal N</w:t>
      </w:r>
      <w:r w:rsidR="004658C8" w:rsidRPr="006808EA">
        <w:rPr>
          <w:rStyle w:val="markedcontent"/>
          <w:szCs w:val="24"/>
        </w:rPr>
        <w:t>eformaliojo vaikų švietimo</w:t>
      </w:r>
      <w:r w:rsidR="006808EA" w:rsidRPr="006808EA">
        <w:rPr>
          <w:rStyle w:val="markedcontent"/>
          <w:szCs w:val="24"/>
        </w:rPr>
        <w:t xml:space="preserve"> (NVŠ)</w:t>
      </w:r>
      <w:r w:rsidR="004658C8" w:rsidRPr="006808EA">
        <w:rPr>
          <w:rStyle w:val="markedcontent"/>
          <w:szCs w:val="24"/>
        </w:rPr>
        <w:t xml:space="preserve"> </w:t>
      </w:r>
      <w:r w:rsidRPr="006808EA">
        <w:rPr>
          <w:rStyle w:val="markedcontent"/>
          <w:szCs w:val="24"/>
        </w:rPr>
        <w:t>ar F</w:t>
      </w:r>
      <w:r w:rsidR="004658C8" w:rsidRPr="006808EA">
        <w:rPr>
          <w:rStyle w:val="markedcontent"/>
          <w:szCs w:val="24"/>
        </w:rPr>
        <w:t xml:space="preserve">ormalųjį švietimą papildančio ugdymo </w:t>
      </w:r>
      <w:r w:rsidR="006808EA" w:rsidRPr="006808EA">
        <w:rPr>
          <w:rStyle w:val="markedcontent"/>
          <w:szCs w:val="24"/>
        </w:rPr>
        <w:t xml:space="preserve">(FŠPU) </w:t>
      </w:r>
      <w:r w:rsidRPr="006808EA">
        <w:rPr>
          <w:rStyle w:val="markedcontent"/>
          <w:szCs w:val="24"/>
        </w:rPr>
        <w:t xml:space="preserve">programas ar lankė būrelius savo mokyklose) </w:t>
      </w:r>
      <w:r w:rsidR="004658C8" w:rsidRPr="006808EA">
        <w:rPr>
          <w:rStyle w:val="markedcontent"/>
          <w:szCs w:val="24"/>
        </w:rPr>
        <w:t>1822 Šilalės</w:t>
      </w:r>
      <w:r w:rsidR="00EE5171">
        <w:rPr>
          <w:rStyle w:val="markedcontent"/>
          <w:szCs w:val="24"/>
        </w:rPr>
        <w:t xml:space="preserve"> rajono</w:t>
      </w:r>
      <w:r w:rsidR="004658C8" w:rsidRPr="006808EA">
        <w:rPr>
          <w:rStyle w:val="markedcontent"/>
          <w:szCs w:val="24"/>
        </w:rPr>
        <w:t xml:space="preserve"> savivaldybės 1</w:t>
      </w:r>
      <w:r w:rsidR="00CE0BCD">
        <w:rPr>
          <w:rStyle w:val="markedcontent"/>
          <w:szCs w:val="24"/>
        </w:rPr>
        <w:t>–</w:t>
      </w:r>
      <w:r w:rsidR="004658C8" w:rsidRPr="006808EA">
        <w:rPr>
          <w:rStyle w:val="markedcontent"/>
          <w:szCs w:val="24"/>
        </w:rPr>
        <w:t>12</w:t>
      </w:r>
      <w:r w:rsidRPr="006808EA">
        <w:rPr>
          <w:rStyle w:val="markedcontent"/>
          <w:szCs w:val="24"/>
        </w:rPr>
        <w:t xml:space="preserve"> klasių mokiniai. Bendra neformaliajame ugdyme dalyvaujančiųjų 1–12 klasių mokinių</w:t>
      </w:r>
      <w:r w:rsidR="004658C8" w:rsidRPr="006808EA">
        <w:rPr>
          <w:rStyle w:val="markedcontent"/>
          <w:szCs w:val="24"/>
        </w:rPr>
        <w:t xml:space="preserve"> dalis – 68,14 proc.</w:t>
      </w:r>
      <w:r w:rsidR="006808EA" w:rsidRPr="006808EA">
        <w:rPr>
          <w:rStyle w:val="markedcontent"/>
          <w:szCs w:val="24"/>
        </w:rPr>
        <w:t xml:space="preserve"> </w:t>
      </w:r>
      <w:r w:rsidRPr="006808EA">
        <w:rPr>
          <w:rStyle w:val="markedcontent"/>
          <w:szCs w:val="24"/>
        </w:rPr>
        <w:t>Skaičiuojant šį rodiklį, vienas vaikas skaičiuojamas tik vieną kartą, net jei jis</w:t>
      </w:r>
      <w:r w:rsidR="006808EA" w:rsidRPr="006808EA">
        <w:rPr>
          <w:rStyle w:val="markedcontent"/>
          <w:szCs w:val="24"/>
        </w:rPr>
        <w:t xml:space="preserve"> </w:t>
      </w:r>
      <w:r w:rsidRPr="006808EA">
        <w:rPr>
          <w:rStyle w:val="markedcontent"/>
          <w:szCs w:val="24"/>
        </w:rPr>
        <w:t>ugdomas pagal kelias NVŠ, FŠPU programas, pas kelis NVŠ teikėjus, lanko kelis būrelius savo</w:t>
      </w:r>
      <w:r w:rsidR="006808EA" w:rsidRPr="006808EA">
        <w:rPr>
          <w:rStyle w:val="markedcontent"/>
          <w:szCs w:val="24"/>
        </w:rPr>
        <w:t xml:space="preserve"> </w:t>
      </w:r>
      <w:r w:rsidRPr="006808EA">
        <w:rPr>
          <w:rStyle w:val="markedcontent"/>
          <w:szCs w:val="24"/>
        </w:rPr>
        <w:t>mokykloje</w:t>
      </w:r>
      <w:r w:rsidR="00105F0F">
        <w:rPr>
          <w:rStyle w:val="markedcontent"/>
          <w:szCs w:val="24"/>
        </w:rPr>
        <w:t>. Jokio būrelio</w:t>
      </w:r>
      <w:r w:rsidR="006808EA" w:rsidRPr="006808EA">
        <w:rPr>
          <w:rStyle w:val="markedcontent"/>
          <w:szCs w:val="24"/>
        </w:rPr>
        <w:t xml:space="preserve"> nelankė</w:t>
      </w:r>
      <w:r w:rsidR="006808EA">
        <w:rPr>
          <w:rStyle w:val="markedcontent"/>
          <w:szCs w:val="24"/>
        </w:rPr>
        <w:t xml:space="preserve"> </w:t>
      </w:r>
      <w:r w:rsidR="006808EA" w:rsidRPr="006808EA">
        <w:rPr>
          <w:rStyle w:val="markedcontent"/>
          <w:szCs w:val="24"/>
        </w:rPr>
        <w:t xml:space="preserve">852 mokiniai. </w:t>
      </w:r>
      <w:r w:rsidR="00561AA1" w:rsidRPr="002311C9">
        <w:rPr>
          <w:bCs/>
        </w:rPr>
        <w:t xml:space="preserve">Šilalės </w:t>
      </w:r>
      <w:r w:rsidR="00561AA1">
        <w:rPr>
          <w:bCs/>
        </w:rPr>
        <w:t>meno ir Šilalės sporto mokyklas lank</w:t>
      </w:r>
      <w:r w:rsidR="006659A2">
        <w:rPr>
          <w:bCs/>
        </w:rPr>
        <w:t>ė</w:t>
      </w:r>
      <w:r w:rsidR="00561AA1">
        <w:rPr>
          <w:bCs/>
        </w:rPr>
        <w:t xml:space="preserve"> 41,5 proc. 1</w:t>
      </w:r>
      <w:r w:rsidR="00CE0BCD">
        <w:rPr>
          <w:bCs/>
        </w:rPr>
        <w:t>–</w:t>
      </w:r>
      <w:r w:rsidR="00561AA1">
        <w:rPr>
          <w:bCs/>
        </w:rPr>
        <w:t xml:space="preserve">12 klasių mokinių. Šilalės sporto mokyklos mokinių skaičius </w:t>
      </w:r>
      <w:r w:rsidR="006559A3">
        <w:rPr>
          <w:bCs/>
        </w:rPr>
        <w:t>per trejus metus ž</w:t>
      </w:r>
      <w:r w:rsidR="005B0B0C">
        <w:rPr>
          <w:bCs/>
        </w:rPr>
        <w:t>enkliai</w:t>
      </w:r>
      <w:r w:rsidR="006559A3">
        <w:rPr>
          <w:bCs/>
        </w:rPr>
        <w:t xml:space="preserve"> </w:t>
      </w:r>
      <w:r w:rsidR="00561AA1">
        <w:rPr>
          <w:bCs/>
        </w:rPr>
        <w:t>padidėjo dėl mokyklos vykdomų neformaliojo švietimo programų,  finansuojam</w:t>
      </w:r>
      <w:r w:rsidR="006559A3">
        <w:rPr>
          <w:bCs/>
        </w:rPr>
        <w:t>ų</w:t>
      </w:r>
      <w:r w:rsidR="00561AA1">
        <w:rPr>
          <w:bCs/>
        </w:rPr>
        <w:t xml:space="preserve"> iš valstybės biudžeto tikslinių lėšų.</w:t>
      </w:r>
    </w:p>
    <w:p w:rsidR="00561AA1" w:rsidRDefault="00561AA1" w:rsidP="00DF4909">
      <w:pPr>
        <w:widowControl w:val="0"/>
        <w:adjustRightInd w:val="0"/>
        <w:spacing w:after="0" w:line="240" w:lineRule="auto"/>
        <w:textAlignment w:val="baseline"/>
        <w:rPr>
          <w:bCs/>
          <w:i/>
          <w:iCs/>
        </w:rPr>
      </w:pPr>
    </w:p>
    <w:p w:rsidR="00561AA1" w:rsidRDefault="00561AA1" w:rsidP="00DF4909">
      <w:pPr>
        <w:widowControl w:val="0"/>
        <w:adjustRightInd w:val="0"/>
        <w:spacing w:after="0" w:line="240" w:lineRule="auto"/>
        <w:ind w:left="142"/>
        <w:textAlignment w:val="baseline"/>
        <w:rPr>
          <w:bCs/>
          <w:i/>
          <w:iCs/>
        </w:rPr>
      </w:pPr>
      <w:r>
        <w:rPr>
          <w:noProof/>
        </w:rPr>
        <w:lastRenderedPageBreak/>
        <w:drawing>
          <wp:inline distT="0" distB="0" distL="0" distR="0" wp14:anchorId="201AAB30" wp14:editId="3A261FA3">
            <wp:extent cx="6010275" cy="3133725"/>
            <wp:effectExtent l="0" t="0" r="9525" b="9525"/>
            <wp:docPr id="21" name="Diagrama 21">
              <a:extLst xmlns:a="http://schemas.openxmlformats.org/drawingml/2006/main">
                <a:ext uri="{FF2B5EF4-FFF2-40B4-BE49-F238E27FC236}">
                  <a16:creationId xmlns:a16="http://schemas.microsoft.com/office/drawing/2014/main" id="{EF32D558-56BE-49AF-816C-9210D30F34C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61AA1" w:rsidRPr="009E69CF" w:rsidRDefault="00561AA1" w:rsidP="00DF4909">
      <w:pPr>
        <w:widowControl w:val="0"/>
        <w:adjustRightInd w:val="0"/>
        <w:spacing w:after="0" w:line="240" w:lineRule="auto"/>
        <w:ind w:left="851" w:firstLine="0"/>
        <w:textAlignment w:val="baseline"/>
        <w:rPr>
          <w:bCs/>
          <w:i/>
          <w:iCs/>
        </w:rPr>
      </w:pPr>
      <w:r>
        <w:rPr>
          <w:b/>
        </w:rPr>
        <w:t xml:space="preserve">       </w:t>
      </w:r>
      <w:r w:rsidRPr="009E69CF">
        <w:rPr>
          <w:bCs/>
          <w:i/>
          <w:iCs/>
        </w:rPr>
        <w:t>Šaltinis: Mokinių registras (einamųjų metų spalio 1 d.)</w:t>
      </w:r>
    </w:p>
    <w:p w:rsidR="00561AA1" w:rsidRPr="00415972" w:rsidRDefault="00561AA1" w:rsidP="00DF4909">
      <w:pPr>
        <w:spacing w:after="0" w:line="240" w:lineRule="auto"/>
        <w:ind w:left="0" w:hanging="11"/>
        <w:rPr>
          <w:rStyle w:val="markedcontent"/>
          <w:sz w:val="16"/>
          <w:szCs w:val="24"/>
        </w:rPr>
      </w:pPr>
    </w:p>
    <w:p w:rsidR="00AE5464" w:rsidRDefault="004D036A" w:rsidP="007664A2">
      <w:pPr>
        <w:tabs>
          <w:tab w:val="left" w:pos="851"/>
        </w:tabs>
        <w:spacing w:after="0" w:line="240" w:lineRule="auto"/>
        <w:ind w:left="0" w:hanging="11"/>
        <w:rPr>
          <w:b/>
          <w:szCs w:val="24"/>
        </w:rPr>
      </w:pPr>
      <w:r>
        <w:rPr>
          <w:b/>
          <w:szCs w:val="24"/>
        </w:rPr>
        <w:t xml:space="preserve"> </w:t>
      </w:r>
      <w:r w:rsidR="007664A2">
        <w:rPr>
          <w:b/>
          <w:szCs w:val="24"/>
        </w:rPr>
        <w:t xml:space="preserve">             12. </w:t>
      </w:r>
      <w:r w:rsidRPr="004D036A">
        <w:rPr>
          <w:b/>
          <w:szCs w:val="24"/>
        </w:rPr>
        <w:t>Mokymo lėšų pakankamumas</w:t>
      </w:r>
    </w:p>
    <w:p w:rsidR="00E21DE4" w:rsidRDefault="000B539C" w:rsidP="00DF4909">
      <w:pPr>
        <w:spacing w:after="0" w:line="240" w:lineRule="auto"/>
        <w:ind w:left="0" w:hanging="11"/>
      </w:pPr>
      <w:r>
        <w:t xml:space="preserve">              </w:t>
      </w:r>
      <w:r w:rsidR="00E21DE4" w:rsidRPr="00B32CF1">
        <w:t>Mokymo  lėšų apskaičiavimo, paskirstymo ir panaudojimo tvarkos apraš</w:t>
      </w:r>
      <w:r w:rsidR="00E21DE4">
        <w:t>e</w:t>
      </w:r>
      <w:r w:rsidR="00E21DE4" w:rsidRPr="00B32CF1">
        <w:t>, patvirtint</w:t>
      </w:r>
      <w:r w:rsidR="00E21DE4">
        <w:t xml:space="preserve">ame </w:t>
      </w:r>
      <w:r w:rsidR="00E21DE4" w:rsidRPr="00B32CF1">
        <w:t>Lietuvos Respublikos Vyriausybės 2018 m. liepos 11 d. nutarimu Nr. 679 ,,Dėl Mokymo lėšų apskaičiavimo, paskirstymo ir panaudojimo tvarkos aprašo patvirtinimo“</w:t>
      </w:r>
      <w:r w:rsidR="00E21DE4">
        <w:t xml:space="preserve"> numatyta, kad M</w:t>
      </w:r>
      <w:r>
        <w:t>okymo lėšų suma s</w:t>
      </w:r>
      <w:r w:rsidR="004D036A">
        <w:t>avivaldyb</w:t>
      </w:r>
      <w:r>
        <w:t xml:space="preserve">ei </w:t>
      </w:r>
      <w:r w:rsidR="004D036A">
        <w:t>skiriama pagal mokinių skaičių rugsėjo 1 dieną</w:t>
      </w:r>
      <w:r w:rsidR="00F025B9">
        <w:t>.</w:t>
      </w:r>
      <w:r>
        <w:t xml:space="preserve"> </w:t>
      </w:r>
      <w:r w:rsidR="00E21DE4">
        <w:t xml:space="preserve">Gautas </w:t>
      </w:r>
      <w:r>
        <w:rPr>
          <w:bdr w:val="none" w:sz="0" w:space="0" w:color="auto" w:frame="1"/>
          <w:shd w:val="clear" w:color="auto" w:fill="FFFFFF"/>
        </w:rPr>
        <w:t>lėš</w:t>
      </w:r>
      <w:r w:rsidR="00105F0F">
        <w:rPr>
          <w:bdr w:val="none" w:sz="0" w:space="0" w:color="auto" w:frame="1"/>
          <w:shd w:val="clear" w:color="auto" w:fill="FFFFFF"/>
        </w:rPr>
        <w:t>as s</w:t>
      </w:r>
      <w:r w:rsidR="00E21DE4">
        <w:rPr>
          <w:bdr w:val="none" w:sz="0" w:space="0" w:color="auto" w:frame="1"/>
          <w:shd w:val="clear" w:color="auto" w:fill="FFFFFF"/>
        </w:rPr>
        <w:t xml:space="preserve">avivaldybė </w:t>
      </w:r>
      <w:r>
        <w:rPr>
          <w:bdr w:val="none" w:sz="0" w:space="0" w:color="auto" w:frame="1"/>
          <w:shd w:val="clear" w:color="auto" w:fill="FFFFFF"/>
        </w:rPr>
        <w:t>p</w:t>
      </w:r>
      <w:r w:rsidR="00E21DE4">
        <w:rPr>
          <w:bdr w:val="none" w:sz="0" w:space="0" w:color="auto" w:frame="1"/>
          <w:shd w:val="clear" w:color="auto" w:fill="FFFFFF"/>
        </w:rPr>
        <w:t>er</w:t>
      </w:r>
      <w:r>
        <w:rPr>
          <w:bdr w:val="none" w:sz="0" w:space="0" w:color="auto" w:frame="1"/>
          <w:shd w:val="clear" w:color="auto" w:fill="FFFFFF"/>
        </w:rPr>
        <w:t>skirsto</w:t>
      </w:r>
      <w:r w:rsidR="00E21DE4">
        <w:rPr>
          <w:bdr w:val="none" w:sz="0" w:space="0" w:color="auto" w:frame="1"/>
          <w:shd w:val="clear" w:color="auto" w:fill="FFFFFF"/>
        </w:rPr>
        <w:t xml:space="preserve"> </w:t>
      </w:r>
      <w:r>
        <w:rPr>
          <w:bdr w:val="none" w:sz="0" w:space="0" w:color="auto" w:frame="1"/>
          <w:shd w:val="clear" w:color="auto" w:fill="FFFFFF"/>
        </w:rPr>
        <w:t xml:space="preserve">Šilalės rajono švietimo įstaigoms </w:t>
      </w:r>
      <w:r w:rsidR="00E21DE4" w:rsidRPr="00966940">
        <w:rPr>
          <w:bCs/>
        </w:rPr>
        <w:t>ugdymo procesui organizuoti ir valdyti</w:t>
      </w:r>
      <w:r w:rsidR="00E21DE4">
        <w:rPr>
          <w:bCs/>
        </w:rPr>
        <w:t xml:space="preserve"> pagal </w:t>
      </w:r>
      <w:r w:rsidR="00E21DE4" w:rsidRPr="00966940">
        <w:rPr>
          <w:bCs/>
        </w:rPr>
        <w:t>mokinių skaičių mokykloje, pareiginės algos bazinį dydį ir nustatytą koeficientą.</w:t>
      </w:r>
      <w:r w:rsidR="00E21DE4">
        <w:rPr>
          <w:bCs/>
        </w:rPr>
        <w:t xml:space="preserve"> </w:t>
      </w:r>
      <w:r w:rsidR="00DB36FE">
        <w:rPr>
          <w:bCs/>
        </w:rPr>
        <w:t>P</w:t>
      </w:r>
      <w:r w:rsidR="00DB36FE">
        <w:t xml:space="preserve">erskirsčius lėšas tarp ugdymo įstaigų  </w:t>
      </w:r>
      <w:r w:rsidR="00DB36FE">
        <w:rPr>
          <w:bCs/>
        </w:rPr>
        <w:t xml:space="preserve">savivaldybėje </w:t>
      </w:r>
      <w:r w:rsidR="00105F0F">
        <w:t>m</w:t>
      </w:r>
      <w:r w:rsidR="00DB36FE" w:rsidRPr="000E0DE8">
        <w:t>okymo lėšų</w:t>
      </w:r>
      <w:r w:rsidR="00DB36FE">
        <w:t>, skirtų ugdymo plano įgyvendinti,</w:t>
      </w:r>
      <w:r w:rsidR="00DB36FE" w:rsidRPr="000E0DE8">
        <w:t xml:space="preserve"> pakanka </w:t>
      </w:r>
      <w:r w:rsidR="00DB36FE">
        <w:t xml:space="preserve">visoms mokykloms, kadangi klasės komplektuojamos optimaliai, nėra komplektų, kuriuose būtų mažiau kaip 8 mokiniai. </w:t>
      </w:r>
      <w:r w:rsidR="00DB36FE" w:rsidRPr="000E0DE8">
        <w:t xml:space="preserve"> </w:t>
      </w:r>
    </w:p>
    <w:p w:rsidR="00415972" w:rsidRPr="00415972" w:rsidRDefault="00415972" w:rsidP="00DF4909">
      <w:pPr>
        <w:spacing w:after="0" w:line="240" w:lineRule="auto"/>
        <w:ind w:left="0" w:hanging="11"/>
        <w:rPr>
          <w:sz w:val="16"/>
        </w:rPr>
      </w:pPr>
    </w:p>
    <w:p w:rsidR="004D036A" w:rsidRDefault="007664A2" w:rsidP="007664A2">
      <w:pPr>
        <w:tabs>
          <w:tab w:val="left" w:pos="851"/>
        </w:tabs>
        <w:spacing w:after="0" w:line="240" w:lineRule="auto"/>
        <w:ind w:left="0" w:hanging="11"/>
        <w:rPr>
          <w:b/>
          <w:szCs w:val="24"/>
        </w:rPr>
      </w:pPr>
      <w:r>
        <w:rPr>
          <w:b/>
          <w:szCs w:val="24"/>
        </w:rPr>
        <w:t xml:space="preserve">              13. </w:t>
      </w:r>
      <w:r w:rsidR="004D036A" w:rsidRPr="004D036A">
        <w:rPr>
          <w:b/>
          <w:szCs w:val="24"/>
        </w:rPr>
        <w:t>Vieno mokinio ugdymo kaina</w:t>
      </w:r>
    </w:p>
    <w:p w:rsidR="005C6482" w:rsidRDefault="0038619A" w:rsidP="00DF4909">
      <w:pPr>
        <w:tabs>
          <w:tab w:val="left" w:pos="426"/>
          <w:tab w:val="left" w:pos="851"/>
        </w:tabs>
        <w:spacing w:after="0" w:line="240" w:lineRule="auto"/>
        <w:ind w:left="0" w:hanging="11"/>
      </w:pPr>
      <w:r>
        <w:t xml:space="preserve">              </w:t>
      </w:r>
      <w:r w:rsidR="0014788C" w:rsidRPr="00625625">
        <w:t>Mažėjant mokinių skaičiui, didėja savivaldybės biudžeto lėšomis finansuojamas vienam bendrojo ugdymo mokiniui tenkantis mokyklos bendras ir mokymo patalpų plotas</w:t>
      </w:r>
      <w:r w:rsidR="0014788C">
        <w:t xml:space="preserve">. </w:t>
      </w:r>
      <w:r w:rsidR="004D036A" w:rsidRPr="00E73217">
        <w:t>Vieno mokinio išlaikym</w:t>
      </w:r>
      <w:r w:rsidR="004D036A">
        <w:t>ui skiriamų lėšų</w:t>
      </w:r>
      <w:r w:rsidR="004D036A" w:rsidRPr="00E73217">
        <w:t xml:space="preserve"> svyravimai</w:t>
      </w:r>
      <w:r>
        <w:t xml:space="preserve"> tarp savivaldybės mokyklų </w:t>
      </w:r>
      <w:r w:rsidR="004D036A" w:rsidRPr="00E73217">
        <w:t>priklauso nuo mokyklos užpild</w:t>
      </w:r>
      <w:r w:rsidR="00EE5171">
        <w:t>ymo</w:t>
      </w:r>
      <w:r>
        <w:t>.</w:t>
      </w:r>
      <w:r w:rsidRPr="0038619A">
        <w:t xml:space="preserve"> </w:t>
      </w:r>
      <w:r w:rsidR="0014788C">
        <w:rPr>
          <w:rStyle w:val="markedcontent"/>
          <w:szCs w:val="24"/>
        </w:rPr>
        <w:t xml:space="preserve">Numatytas rodiklio siekis, </w:t>
      </w:r>
      <w:r w:rsidR="005C6482">
        <w:rPr>
          <w:rStyle w:val="markedcontent"/>
          <w:szCs w:val="24"/>
        </w:rPr>
        <w:t>kad v</w:t>
      </w:r>
      <w:r w:rsidR="005C6482" w:rsidRPr="00043A22">
        <w:t xml:space="preserve">ieno mokinio ugdymo kainos skirtumas savivaldybės mokyklose </w:t>
      </w:r>
      <w:r w:rsidR="005C6482">
        <w:t xml:space="preserve">būtų </w:t>
      </w:r>
      <w:r w:rsidR="005C6482" w:rsidRPr="00043A22">
        <w:t>ne daugiau kaip 30 proc</w:t>
      </w:r>
      <w:r w:rsidR="005C6482">
        <w:t>. pasiektas, v</w:t>
      </w:r>
      <w:r w:rsidR="005C6482" w:rsidRPr="00043A22">
        <w:t>ieno mokinio ugdymo kaina</w:t>
      </w:r>
      <w:r w:rsidR="00174DFB">
        <w:t xml:space="preserve"> Šilalės rajone </w:t>
      </w:r>
      <w:r w:rsidR="005C6482" w:rsidRPr="00043A22">
        <w:t>dera su nustatytu mokymo lėšų dydžiu</w:t>
      </w:r>
      <w:r w:rsidR="00174DFB">
        <w:t>.</w:t>
      </w:r>
    </w:p>
    <w:p w:rsidR="00561AA1" w:rsidRPr="00415972" w:rsidRDefault="00561AA1" w:rsidP="00DF4909">
      <w:pPr>
        <w:tabs>
          <w:tab w:val="left" w:pos="426"/>
          <w:tab w:val="left" w:pos="851"/>
        </w:tabs>
        <w:spacing w:after="0" w:line="240" w:lineRule="auto"/>
        <w:ind w:left="0" w:hanging="11"/>
        <w:jc w:val="center"/>
        <w:rPr>
          <w:b/>
          <w:sz w:val="14"/>
          <w:szCs w:val="24"/>
        </w:rPr>
      </w:pPr>
    </w:p>
    <w:p w:rsidR="0038619A" w:rsidRDefault="007664A2" w:rsidP="007664A2">
      <w:pPr>
        <w:tabs>
          <w:tab w:val="left" w:pos="426"/>
          <w:tab w:val="left" w:pos="851"/>
        </w:tabs>
        <w:spacing w:after="0" w:line="240" w:lineRule="auto"/>
        <w:ind w:left="0" w:hanging="11"/>
        <w:rPr>
          <w:b/>
          <w:szCs w:val="24"/>
        </w:rPr>
      </w:pPr>
      <w:r>
        <w:rPr>
          <w:b/>
          <w:szCs w:val="24"/>
        </w:rPr>
        <w:t xml:space="preserve">              14. </w:t>
      </w:r>
      <w:r w:rsidR="00724018" w:rsidRPr="00724018">
        <w:rPr>
          <w:b/>
          <w:szCs w:val="24"/>
        </w:rPr>
        <w:t>Mokinių vežimas</w:t>
      </w:r>
    </w:p>
    <w:p w:rsidR="00561AA1" w:rsidRDefault="00EE5171" w:rsidP="00DF4909">
      <w:pPr>
        <w:tabs>
          <w:tab w:val="left" w:pos="426"/>
          <w:tab w:val="left" w:pos="851"/>
        </w:tabs>
        <w:spacing w:after="0" w:line="240" w:lineRule="auto"/>
        <w:ind w:left="0" w:hanging="11"/>
      </w:pPr>
      <w:r>
        <w:t xml:space="preserve">              Visiems s</w:t>
      </w:r>
      <w:r w:rsidR="00724018">
        <w:t xml:space="preserve">avivaldybės </w:t>
      </w:r>
      <w:r w:rsidR="00724018" w:rsidRPr="00EB0D92">
        <w:rPr>
          <w:szCs w:val="24"/>
        </w:rPr>
        <w:t>1</w:t>
      </w:r>
      <w:r w:rsidR="00CE0BCD">
        <w:rPr>
          <w:szCs w:val="24"/>
        </w:rPr>
        <w:t>–</w:t>
      </w:r>
      <w:r w:rsidR="00724018" w:rsidRPr="00EB0D92">
        <w:rPr>
          <w:szCs w:val="24"/>
        </w:rPr>
        <w:t>12 klasių mokiniams</w:t>
      </w:r>
      <w:r w:rsidR="00724018">
        <w:rPr>
          <w:szCs w:val="24"/>
        </w:rPr>
        <w:t xml:space="preserve"> ir pagal </w:t>
      </w:r>
      <w:r w:rsidR="00724018" w:rsidRPr="00EB0D92">
        <w:rPr>
          <w:szCs w:val="24"/>
        </w:rPr>
        <w:t>priešmokyklinio ugdymo program</w:t>
      </w:r>
      <w:r w:rsidR="00724018">
        <w:rPr>
          <w:szCs w:val="24"/>
        </w:rPr>
        <w:t xml:space="preserve">ą ugdomiems vaikams,  </w:t>
      </w:r>
      <w:r w:rsidR="00724018">
        <w:t>gyvenant</w:t>
      </w:r>
      <w:r w:rsidR="00DE708E">
        <w:t xml:space="preserve">iems </w:t>
      </w:r>
      <w:r w:rsidR="00724018">
        <w:t xml:space="preserve">toliau nei trys kilometrai nuo mokyklos, </w:t>
      </w:r>
      <w:r w:rsidR="00724018">
        <w:rPr>
          <w:szCs w:val="24"/>
        </w:rPr>
        <w:t>užtikrintas p</w:t>
      </w:r>
      <w:r w:rsidR="00724018" w:rsidRPr="00EB0D92">
        <w:rPr>
          <w:szCs w:val="24"/>
        </w:rPr>
        <w:t>avežimas į mokykl</w:t>
      </w:r>
      <w:r w:rsidR="00724018">
        <w:rPr>
          <w:szCs w:val="24"/>
        </w:rPr>
        <w:t>as</w:t>
      </w:r>
      <w:r w:rsidR="00724018" w:rsidRPr="00EB0D92">
        <w:rPr>
          <w:szCs w:val="24"/>
        </w:rPr>
        <w:t xml:space="preserve"> </w:t>
      </w:r>
      <w:r w:rsidR="00724018">
        <w:t xml:space="preserve">ir iš jų į namus. </w:t>
      </w:r>
      <w:r w:rsidR="00182FA0">
        <w:rPr>
          <w:szCs w:val="24"/>
        </w:rPr>
        <w:t xml:space="preserve">Mokiniai </w:t>
      </w:r>
      <w:r w:rsidR="00182FA0">
        <w:t xml:space="preserve">pavežami 18 geltonųjų mokyklinių autobusų, maršrutiniais autobusais bei kitu transportu. </w:t>
      </w:r>
      <w:r w:rsidR="003F4AD6">
        <w:t>Iš viso pavežam</w:t>
      </w:r>
      <w:r w:rsidR="00182FA0">
        <w:t>a</w:t>
      </w:r>
      <w:r w:rsidR="003F4AD6">
        <w:t xml:space="preserve"> 4</w:t>
      </w:r>
      <w:r w:rsidR="00561AA1">
        <w:t>5</w:t>
      </w:r>
      <w:r w:rsidR="003F4AD6">
        <w:t xml:space="preserve">,4 proc. </w:t>
      </w:r>
      <w:r w:rsidR="00182FA0">
        <w:t xml:space="preserve">nuo bendro visų </w:t>
      </w:r>
      <w:r w:rsidR="003F4AD6">
        <w:t xml:space="preserve">priešmokyklinio ugdymo programoje dalyvaujančių ir </w:t>
      </w:r>
      <w:r w:rsidR="003F4AD6" w:rsidRPr="00EB0D92">
        <w:rPr>
          <w:szCs w:val="24"/>
        </w:rPr>
        <w:t>1</w:t>
      </w:r>
      <w:r w:rsidR="00CE0BCD">
        <w:rPr>
          <w:szCs w:val="24"/>
        </w:rPr>
        <w:t>–</w:t>
      </w:r>
      <w:r w:rsidR="003F4AD6" w:rsidRPr="00EB0D92">
        <w:rPr>
          <w:szCs w:val="24"/>
        </w:rPr>
        <w:t>12 klasių</w:t>
      </w:r>
      <w:r w:rsidR="003F4AD6">
        <w:rPr>
          <w:szCs w:val="24"/>
        </w:rPr>
        <w:t xml:space="preserve"> mokinių</w:t>
      </w:r>
      <w:r w:rsidR="00182FA0">
        <w:rPr>
          <w:szCs w:val="24"/>
        </w:rPr>
        <w:t xml:space="preserve"> skaičiaus. </w:t>
      </w:r>
      <w:r w:rsidR="0053650E">
        <w:rPr>
          <w:szCs w:val="24"/>
        </w:rPr>
        <w:t xml:space="preserve">Mokykliniu transportu </w:t>
      </w:r>
      <w:r w:rsidR="00182FA0">
        <w:rPr>
          <w:szCs w:val="24"/>
        </w:rPr>
        <w:t xml:space="preserve">pavežama </w:t>
      </w:r>
      <w:r w:rsidR="003F4AD6">
        <w:rPr>
          <w:szCs w:val="24"/>
        </w:rPr>
        <w:t>35,17 proc.</w:t>
      </w:r>
      <w:r w:rsidR="003F4AD6" w:rsidRPr="005C6482">
        <w:rPr>
          <w:szCs w:val="24"/>
        </w:rPr>
        <w:t>,</w:t>
      </w:r>
      <w:r w:rsidR="003F4AD6">
        <w:rPr>
          <w:szCs w:val="24"/>
        </w:rPr>
        <w:t xml:space="preserve"> </w:t>
      </w:r>
      <w:r w:rsidR="00804473">
        <w:rPr>
          <w:szCs w:val="24"/>
        </w:rPr>
        <w:t>54,8</w:t>
      </w:r>
      <w:r w:rsidR="00182FA0">
        <w:rPr>
          <w:szCs w:val="24"/>
        </w:rPr>
        <w:t xml:space="preserve"> proc. </w:t>
      </w:r>
      <w:r w:rsidR="00804473">
        <w:rPr>
          <w:szCs w:val="24"/>
        </w:rPr>
        <w:t>maršrutiniu transportu</w:t>
      </w:r>
      <w:r w:rsidR="00182FA0">
        <w:rPr>
          <w:szCs w:val="24"/>
        </w:rPr>
        <w:t xml:space="preserve">, likusi </w:t>
      </w:r>
      <w:r w:rsidR="00174DFB">
        <w:rPr>
          <w:szCs w:val="24"/>
        </w:rPr>
        <w:t>dalis – kitu transportu</w:t>
      </w:r>
      <w:r w:rsidR="00804473">
        <w:rPr>
          <w:szCs w:val="24"/>
        </w:rPr>
        <w:t>.</w:t>
      </w:r>
      <w:r w:rsidR="004A542C">
        <w:rPr>
          <w:szCs w:val="24"/>
        </w:rPr>
        <w:t xml:space="preserve"> </w:t>
      </w:r>
      <w:r w:rsidR="004A542C">
        <w:t>Vykdant m</w:t>
      </w:r>
      <w:r w:rsidR="004A542C">
        <w:rPr>
          <w:rStyle w:val="markedcontent"/>
          <w:szCs w:val="24"/>
        </w:rPr>
        <w:t>okyklų tinklo</w:t>
      </w:r>
      <w:r w:rsidR="004A542C" w:rsidRPr="000950AE">
        <w:rPr>
          <w:rStyle w:val="markedcontent"/>
          <w:szCs w:val="24"/>
        </w:rPr>
        <w:t xml:space="preserve"> </w:t>
      </w:r>
      <w:r w:rsidR="004A542C">
        <w:rPr>
          <w:rStyle w:val="markedcontent"/>
          <w:szCs w:val="24"/>
        </w:rPr>
        <w:t xml:space="preserve">pertvarką </w:t>
      </w:r>
      <w:r w:rsidR="00934D37">
        <w:rPr>
          <w:rStyle w:val="markedcontent"/>
          <w:szCs w:val="24"/>
        </w:rPr>
        <w:t xml:space="preserve">didėja </w:t>
      </w:r>
      <w:r w:rsidR="00934D37" w:rsidRPr="00C82F7C">
        <w:rPr>
          <w:rStyle w:val="markedcontent"/>
          <w:szCs w:val="24"/>
        </w:rPr>
        <w:t>pavėžėjimo išlaidos</w:t>
      </w:r>
      <w:r w:rsidR="00934D37">
        <w:rPr>
          <w:rStyle w:val="markedcontent"/>
          <w:szCs w:val="24"/>
        </w:rPr>
        <w:t>, o</w:t>
      </w:r>
      <w:r w:rsidR="004A542C">
        <w:rPr>
          <w:rStyle w:val="markedcontent"/>
          <w:szCs w:val="24"/>
        </w:rPr>
        <w:t xml:space="preserve"> įteisinus prievolę pavežti </w:t>
      </w:r>
      <w:r w:rsidR="00934D37">
        <w:rPr>
          <w:rStyle w:val="markedcontent"/>
          <w:szCs w:val="24"/>
        </w:rPr>
        <w:t>ikimokyklinio amžiaus vaikus, kuriems skirtas privalomas ikimokyklinis ugdymas</w:t>
      </w:r>
      <w:r w:rsidR="00DD50E1">
        <w:rPr>
          <w:rStyle w:val="markedcontent"/>
          <w:szCs w:val="24"/>
        </w:rPr>
        <w:t>,</w:t>
      </w:r>
      <w:r w:rsidR="00934D37">
        <w:rPr>
          <w:rStyle w:val="markedcontent"/>
          <w:szCs w:val="24"/>
        </w:rPr>
        <w:t xml:space="preserve"> ir </w:t>
      </w:r>
      <w:r w:rsidR="004A542C" w:rsidRPr="00C82F7C">
        <w:rPr>
          <w:rStyle w:val="markedcontent"/>
          <w:szCs w:val="24"/>
        </w:rPr>
        <w:t>transporto poreikis.</w:t>
      </w:r>
      <w:r w:rsidR="00934D37">
        <w:rPr>
          <w:rStyle w:val="markedcontent"/>
          <w:szCs w:val="24"/>
        </w:rPr>
        <w:t xml:space="preserve"> Nuo 2021 m. rugsėjo</w:t>
      </w:r>
      <w:r w:rsidR="00415972">
        <w:rPr>
          <w:rStyle w:val="markedcontent"/>
          <w:szCs w:val="24"/>
        </w:rPr>
        <w:t xml:space="preserve"> </w:t>
      </w:r>
      <w:r w:rsidR="00934D37">
        <w:rPr>
          <w:rStyle w:val="markedcontent"/>
          <w:szCs w:val="24"/>
        </w:rPr>
        <w:t xml:space="preserve">pavežami visi ikimokyklinio amžiaus </w:t>
      </w:r>
      <w:r w:rsidR="00934D37">
        <w:t>vaikai, kuriems skirtas privalomas ikimokyklinis ugdymas ir reikalingas pavežimas.</w:t>
      </w:r>
    </w:p>
    <w:p w:rsidR="00561AA1" w:rsidRDefault="00561AA1" w:rsidP="00DF4909">
      <w:pPr>
        <w:tabs>
          <w:tab w:val="left" w:pos="426"/>
          <w:tab w:val="left" w:pos="851"/>
        </w:tabs>
        <w:spacing w:after="0" w:line="240" w:lineRule="auto"/>
        <w:ind w:left="0" w:hanging="11"/>
      </w:pPr>
    </w:p>
    <w:p w:rsidR="00561AA1" w:rsidRDefault="00561AA1" w:rsidP="00DF4909">
      <w:pPr>
        <w:tabs>
          <w:tab w:val="left" w:pos="426"/>
          <w:tab w:val="left" w:pos="851"/>
        </w:tabs>
        <w:spacing w:after="0" w:line="240" w:lineRule="auto"/>
        <w:ind w:left="0" w:hanging="11"/>
        <w:rPr>
          <w:b/>
        </w:rPr>
      </w:pPr>
      <w:r>
        <w:rPr>
          <w:noProof/>
        </w:rPr>
        <w:lastRenderedPageBreak/>
        <w:drawing>
          <wp:inline distT="0" distB="0" distL="0" distR="0" wp14:anchorId="071F7258" wp14:editId="5C724175">
            <wp:extent cx="6061710" cy="1743075"/>
            <wp:effectExtent l="0" t="0" r="15240" b="9525"/>
            <wp:docPr id="23" name="Diagrama 23">
              <a:extLst xmlns:a="http://schemas.openxmlformats.org/drawingml/2006/main">
                <a:ext uri="{FF2B5EF4-FFF2-40B4-BE49-F238E27FC236}">
                  <a16:creationId xmlns:a16="http://schemas.microsoft.com/office/drawing/2014/main" id="{A0D7DBB4-515A-49DA-BF8C-FA39AD6CE46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61AA1" w:rsidRDefault="00561AA1" w:rsidP="00DF4909">
      <w:pPr>
        <w:tabs>
          <w:tab w:val="left" w:pos="426"/>
          <w:tab w:val="left" w:pos="851"/>
        </w:tabs>
        <w:spacing w:after="0" w:line="240" w:lineRule="auto"/>
        <w:ind w:left="0" w:hanging="11"/>
      </w:pPr>
    </w:p>
    <w:p w:rsidR="00174DFB" w:rsidRPr="00174DFB" w:rsidRDefault="007664A2" w:rsidP="007664A2">
      <w:pPr>
        <w:tabs>
          <w:tab w:val="left" w:pos="840"/>
        </w:tabs>
        <w:spacing w:after="0" w:line="240" w:lineRule="auto"/>
        <w:ind w:left="851"/>
        <w:rPr>
          <w:b/>
        </w:rPr>
      </w:pPr>
      <w:r>
        <w:rPr>
          <w:b/>
          <w:szCs w:val="24"/>
        </w:rPr>
        <w:t xml:space="preserve">15. </w:t>
      </w:r>
      <w:r w:rsidR="00174DFB" w:rsidRPr="00174DFB">
        <w:rPr>
          <w:b/>
          <w:szCs w:val="24"/>
        </w:rPr>
        <w:t>Švietimo pagalbos specialistų, tenkančių 100 mokinių, skaičius</w:t>
      </w:r>
    </w:p>
    <w:p w:rsidR="0053650E" w:rsidRDefault="00CA1752" w:rsidP="00DF4909">
      <w:pPr>
        <w:tabs>
          <w:tab w:val="left" w:pos="840"/>
        </w:tabs>
        <w:spacing w:after="0" w:line="240" w:lineRule="auto"/>
        <w:ind w:left="0" w:firstLine="0"/>
        <w:rPr>
          <w:rStyle w:val="markedcontent"/>
          <w:szCs w:val="24"/>
        </w:rPr>
      </w:pPr>
      <w:r>
        <w:t xml:space="preserve">              Mokiniams psichologinė, socialinė pedagoginė, specialioji pedagoginė ir specialioji pagalba teikiama bendrojo ugdymo mokyklose ir Šilalės švietimo pagalbos tarnyboje. </w:t>
      </w:r>
      <w:r w:rsidR="009E69CF">
        <w:rPr>
          <w:szCs w:val="24"/>
        </w:rPr>
        <w:t xml:space="preserve">Šilalės </w:t>
      </w:r>
      <w:r w:rsidR="00EE5171">
        <w:rPr>
          <w:szCs w:val="24"/>
        </w:rPr>
        <w:t xml:space="preserve">rajono </w:t>
      </w:r>
      <w:r w:rsidR="009E69CF">
        <w:rPr>
          <w:szCs w:val="24"/>
        </w:rPr>
        <w:t>savivaldybėje yra 14,9</w:t>
      </w:r>
      <w:r w:rsidR="009E69CF" w:rsidRPr="00EB0D92">
        <w:rPr>
          <w:szCs w:val="24"/>
        </w:rPr>
        <w:t xml:space="preserve"> </w:t>
      </w:r>
      <w:r w:rsidR="009E69CF">
        <w:rPr>
          <w:szCs w:val="24"/>
        </w:rPr>
        <w:t>š</w:t>
      </w:r>
      <w:r w:rsidR="009E69CF" w:rsidRPr="00EB0D92">
        <w:rPr>
          <w:szCs w:val="24"/>
        </w:rPr>
        <w:t>vietimo pagalbos specialistų</w:t>
      </w:r>
      <w:r w:rsidR="009E69CF">
        <w:rPr>
          <w:szCs w:val="24"/>
        </w:rPr>
        <w:t xml:space="preserve"> etatų</w:t>
      </w:r>
      <w:r w:rsidR="00972DCA">
        <w:rPr>
          <w:szCs w:val="24"/>
        </w:rPr>
        <w:t>, š</w:t>
      </w:r>
      <w:r w:rsidR="009E69CF" w:rsidRPr="00EB0D92">
        <w:rPr>
          <w:szCs w:val="24"/>
        </w:rPr>
        <w:t>vietimo pagalbos specialistų</w:t>
      </w:r>
      <w:r w:rsidR="009E69CF">
        <w:rPr>
          <w:szCs w:val="24"/>
        </w:rPr>
        <w:t xml:space="preserve">, </w:t>
      </w:r>
      <w:r w:rsidR="009E69CF" w:rsidRPr="00EB0D92">
        <w:rPr>
          <w:szCs w:val="24"/>
        </w:rPr>
        <w:t>tenkančių 100 mokinių</w:t>
      </w:r>
      <w:r w:rsidR="009E69CF">
        <w:rPr>
          <w:szCs w:val="24"/>
        </w:rPr>
        <w:t xml:space="preserve"> 0,53</w:t>
      </w:r>
      <w:r w:rsidR="00972DCA">
        <w:rPr>
          <w:szCs w:val="24"/>
        </w:rPr>
        <w:t>. P</w:t>
      </w:r>
      <w:r w:rsidR="00972DCA">
        <w:rPr>
          <w:rStyle w:val="markedcontent"/>
          <w:szCs w:val="24"/>
        </w:rPr>
        <w:t xml:space="preserve">anašiose savivaldybėse šis rodiklis 0,81, šalyje 0,73.  </w:t>
      </w:r>
    </w:p>
    <w:p w:rsidR="00953F55" w:rsidRDefault="00953F55" w:rsidP="00DF4909">
      <w:pPr>
        <w:tabs>
          <w:tab w:val="left" w:pos="840"/>
        </w:tabs>
        <w:spacing w:after="0" w:line="240" w:lineRule="auto"/>
        <w:ind w:left="0" w:firstLine="0"/>
        <w:rPr>
          <w:rStyle w:val="markedcontent"/>
          <w:szCs w:val="24"/>
        </w:rPr>
      </w:pPr>
    </w:p>
    <w:p w:rsidR="00BF3120" w:rsidRDefault="00415972" w:rsidP="00ED419C">
      <w:pPr>
        <w:tabs>
          <w:tab w:val="left" w:pos="840"/>
        </w:tabs>
        <w:spacing w:after="0" w:line="240" w:lineRule="auto"/>
        <w:ind w:left="0" w:firstLine="0"/>
      </w:pPr>
      <w:r w:rsidRPr="00953F55">
        <w:rPr>
          <w:rStyle w:val="markedcontent"/>
          <w:szCs w:val="24"/>
        </w:rPr>
        <w:t xml:space="preserve">            </w:t>
      </w:r>
      <w:r w:rsidR="00ED419C">
        <w:rPr>
          <w:rStyle w:val="markedcontent"/>
          <w:szCs w:val="24"/>
        </w:rPr>
        <w:t xml:space="preserve">  </w:t>
      </w:r>
      <w:r w:rsidR="00832C28" w:rsidRPr="00832C28">
        <w:rPr>
          <w:rStyle w:val="markedcontent"/>
          <w:b/>
          <w:szCs w:val="24"/>
        </w:rPr>
        <w:t>Išvada.</w:t>
      </w:r>
      <w:r w:rsidR="00832C28">
        <w:rPr>
          <w:rStyle w:val="markedcontent"/>
          <w:szCs w:val="24"/>
        </w:rPr>
        <w:t xml:space="preserve"> </w:t>
      </w:r>
      <w:r w:rsidRPr="00953F55">
        <w:rPr>
          <w:rStyle w:val="markedcontent"/>
          <w:szCs w:val="24"/>
        </w:rPr>
        <w:t>Iš</w:t>
      </w:r>
      <w:r w:rsidR="00953F55">
        <w:rPr>
          <w:rStyle w:val="markedcontent"/>
          <w:szCs w:val="24"/>
        </w:rPr>
        <w:t xml:space="preserve"> </w:t>
      </w:r>
      <w:r w:rsidR="001945ED">
        <w:rPr>
          <w:rStyle w:val="markedcontent"/>
          <w:szCs w:val="24"/>
        </w:rPr>
        <w:t xml:space="preserve">penkiolikos </w:t>
      </w:r>
      <w:r w:rsidR="00953F55" w:rsidRPr="00953F55">
        <w:rPr>
          <w:rStyle w:val="markedcontent"/>
          <w:szCs w:val="24"/>
        </w:rPr>
        <w:t>Šilalės</w:t>
      </w:r>
      <w:r w:rsidR="00953F55">
        <w:rPr>
          <w:rStyle w:val="markedcontent"/>
          <w:szCs w:val="24"/>
        </w:rPr>
        <w:t xml:space="preserve"> </w:t>
      </w:r>
      <w:r w:rsidR="00953F55" w:rsidRPr="00996A25">
        <w:rPr>
          <w:rStyle w:val="markedcontent"/>
          <w:szCs w:val="24"/>
        </w:rPr>
        <w:t xml:space="preserve">rajono savivaldybės </w:t>
      </w:r>
      <w:r w:rsidR="00953F55">
        <w:rPr>
          <w:szCs w:val="24"/>
        </w:rPr>
        <w:t xml:space="preserve">vykdomos nuolatinės švietimo būklės stebėsenos rodiklių </w:t>
      </w:r>
      <w:r w:rsidR="00C779CA">
        <w:rPr>
          <w:szCs w:val="24"/>
        </w:rPr>
        <w:t xml:space="preserve">dvylikoje pažangos </w:t>
      </w:r>
      <w:r w:rsidR="007664A2">
        <w:rPr>
          <w:szCs w:val="24"/>
        </w:rPr>
        <w:t>siekis įgyvendintas.</w:t>
      </w:r>
      <w:r w:rsidR="00BF3120">
        <w:rPr>
          <w:szCs w:val="24"/>
        </w:rPr>
        <w:t xml:space="preserve"> </w:t>
      </w:r>
      <w:r w:rsidR="00C779CA">
        <w:rPr>
          <w:szCs w:val="24"/>
        </w:rPr>
        <w:t>Padidėjo ikimokykliniame ir priešmokykliniame ugdyme dalyvaujančių 3–5 metų vaikų dalis, u</w:t>
      </w:r>
      <w:r w:rsidR="00C779CA" w:rsidRPr="00832C28">
        <w:rPr>
          <w:szCs w:val="24"/>
        </w:rPr>
        <w:t>žtikrinant švietimo paslaugų prieinamumą jungtinės klasės suformuotos tik bendrojo ugdymo mokyklų skyriuose, sumažėjo jungtinių komplektų</w:t>
      </w:r>
      <w:r w:rsidR="00C779CA">
        <w:rPr>
          <w:szCs w:val="24"/>
        </w:rPr>
        <w:t xml:space="preserve"> dalis</w:t>
      </w:r>
      <w:r w:rsidR="00C779CA" w:rsidRPr="00832C28">
        <w:rPr>
          <w:szCs w:val="24"/>
        </w:rPr>
        <w:t xml:space="preserve"> </w:t>
      </w:r>
      <w:r w:rsidR="00C779CA">
        <w:rPr>
          <w:szCs w:val="24"/>
        </w:rPr>
        <w:t>5–8 klasių grupėje, neformuojamos klasės su mažesniu nei 8 mokinių skaičiumi ar didesniu nei didžiausias, nustatytas teisės aktuose. Padidėjo</w:t>
      </w:r>
      <w:r w:rsidR="00BF3120">
        <w:rPr>
          <w:szCs w:val="24"/>
        </w:rPr>
        <w:t xml:space="preserve"> tiek matematikos, tiek lietuvių kalbos p</w:t>
      </w:r>
      <w:r w:rsidR="00BF3120" w:rsidRPr="00043A22">
        <w:t xml:space="preserve">agrindinio ugdymo pasiekimų patikrinimo metu pagrindinį </w:t>
      </w:r>
      <w:r w:rsidR="00BF3120">
        <w:t xml:space="preserve">ir aukštesnį </w:t>
      </w:r>
      <w:r w:rsidR="00BF3120" w:rsidRPr="00043A22">
        <w:t>mokymosi pasiekimų lygį pasiekusių mokinių dalis</w:t>
      </w:r>
      <w:r w:rsidR="00BF3120">
        <w:t xml:space="preserve"> bei t</w:t>
      </w:r>
      <w:r w:rsidR="00BF3120" w:rsidRPr="00043A22">
        <w:t>ris ir daugiau valstybinių brandos egzaminų išlaikiusių abiturientų dalis</w:t>
      </w:r>
      <w:r w:rsidR="00BF3120">
        <w:t>, taip pat n</w:t>
      </w:r>
      <w:r w:rsidR="00BF3120" w:rsidRPr="00B85668">
        <w:rPr>
          <w:iCs/>
          <w:szCs w:val="24"/>
        </w:rPr>
        <w:t xml:space="preserve">eformaliojo švietimo veiklose </w:t>
      </w:r>
      <w:r w:rsidR="00BF3120" w:rsidRPr="0025587D">
        <w:rPr>
          <w:iCs/>
          <w:szCs w:val="24"/>
        </w:rPr>
        <w:t>dalyvaujančių mokinių</w:t>
      </w:r>
      <w:r w:rsidR="00BF3120">
        <w:rPr>
          <w:iCs/>
          <w:szCs w:val="24"/>
        </w:rPr>
        <w:t xml:space="preserve"> dalis. Užtikrintas </w:t>
      </w:r>
      <w:r w:rsidR="00BF3120" w:rsidRPr="00043A22">
        <w:t>vis</w:t>
      </w:r>
      <w:r w:rsidR="00BF3120">
        <w:t xml:space="preserve">ų, toliau nuo mokyklos gyvenančių, </w:t>
      </w:r>
      <w:r w:rsidR="00BF3120" w:rsidRPr="00043A22">
        <w:t>priešmokyklinio amžiaus vaik</w:t>
      </w:r>
      <w:r w:rsidR="00BF3120">
        <w:t>ų</w:t>
      </w:r>
      <w:r w:rsidR="00BF3120" w:rsidRPr="00043A22">
        <w:t xml:space="preserve"> ir 1–12 klasių mokini</w:t>
      </w:r>
      <w:r w:rsidR="00BF3120">
        <w:t>ų pavežimas.</w:t>
      </w:r>
      <w:r w:rsidR="00BF3120" w:rsidRPr="00BF3120">
        <w:rPr>
          <w:szCs w:val="24"/>
        </w:rPr>
        <w:t xml:space="preserve"> </w:t>
      </w:r>
      <w:r w:rsidR="00BF3120">
        <w:rPr>
          <w:szCs w:val="24"/>
        </w:rPr>
        <w:t>Nuosekliai vykd</w:t>
      </w:r>
      <w:r w:rsidR="00227E74">
        <w:rPr>
          <w:szCs w:val="24"/>
        </w:rPr>
        <w:t xml:space="preserve">ant </w:t>
      </w:r>
      <w:r w:rsidR="00BF3120">
        <w:rPr>
          <w:szCs w:val="24"/>
        </w:rPr>
        <w:t>b</w:t>
      </w:r>
      <w:r w:rsidR="00BF3120" w:rsidRPr="00832C28">
        <w:rPr>
          <w:szCs w:val="24"/>
        </w:rPr>
        <w:t>endrojo ugdymo mokyklų tinkl</w:t>
      </w:r>
      <w:r w:rsidR="00BF3120">
        <w:rPr>
          <w:szCs w:val="24"/>
        </w:rPr>
        <w:t>o pertvark</w:t>
      </w:r>
      <w:r w:rsidR="00227E74">
        <w:rPr>
          <w:szCs w:val="24"/>
        </w:rPr>
        <w:t xml:space="preserve">ą, </w:t>
      </w:r>
      <w:r w:rsidR="00227E74">
        <w:t>perskirsčius lėšas tarp ugdymo įstaigų</w:t>
      </w:r>
      <w:r w:rsidR="00227E74">
        <w:rPr>
          <w:szCs w:val="24"/>
        </w:rPr>
        <w:t xml:space="preserve"> m</w:t>
      </w:r>
      <w:r w:rsidR="00227E74" w:rsidRPr="00043A22">
        <w:t xml:space="preserve">okymo lėšų dalis </w:t>
      </w:r>
      <w:r w:rsidR="00227E74">
        <w:t xml:space="preserve">mokytojų </w:t>
      </w:r>
      <w:r w:rsidR="00227E74" w:rsidRPr="00043A22">
        <w:t>darbo užmokesčiui</w:t>
      </w:r>
      <w:r w:rsidR="00227E74">
        <w:t xml:space="preserve"> pakankama. </w:t>
      </w:r>
    </w:p>
    <w:p w:rsidR="00ED419C" w:rsidRDefault="00BF3120" w:rsidP="00DF4909">
      <w:pPr>
        <w:tabs>
          <w:tab w:val="left" w:pos="840"/>
        </w:tabs>
        <w:spacing w:after="0" w:line="240" w:lineRule="auto"/>
        <w:ind w:left="0" w:firstLine="0"/>
      </w:pPr>
      <w:r>
        <w:t xml:space="preserve">             </w:t>
      </w:r>
      <w:r w:rsidR="00227E74">
        <w:t xml:space="preserve">Tačiau </w:t>
      </w:r>
      <w:r w:rsidRPr="000424D7">
        <w:rPr>
          <w:iCs/>
          <w:szCs w:val="24"/>
        </w:rPr>
        <w:t>dėl specialistų trūkumo ne visos švietimo įstaigos turi reikiamus pagalbos mokiniui specialistus</w:t>
      </w:r>
      <w:r w:rsidR="00227E74">
        <w:rPr>
          <w:iCs/>
          <w:szCs w:val="24"/>
        </w:rPr>
        <w:t xml:space="preserve">, </w:t>
      </w:r>
      <w:r w:rsidR="00227E74" w:rsidRPr="000424D7">
        <w:rPr>
          <w:iCs/>
          <w:szCs w:val="24"/>
        </w:rPr>
        <w:t>didėja poreikis turėti daugiau mokytojo padėjėjo pareigybių</w:t>
      </w:r>
      <w:r w:rsidR="00227E74">
        <w:rPr>
          <w:iCs/>
          <w:szCs w:val="24"/>
        </w:rPr>
        <w:t>, todėl š</w:t>
      </w:r>
      <w:r w:rsidR="00227E74" w:rsidRPr="00043A22">
        <w:t xml:space="preserve">vietimo pagalbos specialistų, tenkančių 100 mokinių, </w:t>
      </w:r>
      <w:r w:rsidR="00227E74">
        <w:t xml:space="preserve">dalis savivaldybėje sumažėjo. Dėl mažėjančio mokinių skaičiaus </w:t>
      </w:r>
      <w:r w:rsidR="001945ED">
        <w:t xml:space="preserve">rajone </w:t>
      </w:r>
      <w:r w:rsidR="00227E74">
        <w:t>neįgyvendintas siekis</w:t>
      </w:r>
      <w:r w:rsidR="00ED419C">
        <w:t xml:space="preserve"> padidinti v</w:t>
      </w:r>
      <w:r w:rsidR="00227E74" w:rsidRPr="00043A22">
        <w:t>ienai sąlyginei mokytojo pareigybei tenkančių mokinių skaiči</w:t>
      </w:r>
      <w:r w:rsidR="00ED419C">
        <w:t>ų iki šalies vidurkio.</w:t>
      </w:r>
      <w:r w:rsidR="00ED419C" w:rsidRPr="00ED419C">
        <w:rPr>
          <w:rStyle w:val="markedcontent"/>
          <w:szCs w:val="24"/>
        </w:rPr>
        <w:t xml:space="preserve"> </w:t>
      </w:r>
      <w:r w:rsidR="00ED419C">
        <w:rPr>
          <w:rStyle w:val="markedcontent"/>
          <w:szCs w:val="24"/>
        </w:rPr>
        <w:t>Neįgyvendintas siekis padidinti m</w:t>
      </w:r>
      <w:r w:rsidR="00ED419C" w:rsidRPr="00EB0D92">
        <w:rPr>
          <w:szCs w:val="24"/>
        </w:rPr>
        <w:t>okinių, kurie mokykloje jaučiasi gerai</w:t>
      </w:r>
      <w:r w:rsidR="00ED419C">
        <w:rPr>
          <w:szCs w:val="24"/>
        </w:rPr>
        <w:t>, dalį, nes d</w:t>
      </w:r>
      <w:r w:rsidR="00ED419C">
        <w:rPr>
          <w:rStyle w:val="markedcontent"/>
          <w:szCs w:val="24"/>
        </w:rPr>
        <w:t>ėl objektyvių priežasčių nebuvo galimybės įvertinti šio rodiklio.</w:t>
      </w:r>
    </w:p>
    <w:p w:rsidR="00ED419C" w:rsidRDefault="00ED419C" w:rsidP="00DF4909">
      <w:pPr>
        <w:tabs>
          <w:tab w:val="left" w:pos="840"/>
        </w:tabs>
        <w:spacing w:after="0" w:line="240" w:lineRule="auto"/>
        <w:ind w:left="0" w:firstLine="0"/>
      </w:pPr>
    </w:p>
    <w:p w:rsidR="000424D7" w:rsidRPr="009D14C6" w:rsidRDefault="00953F55" w:rsidP="009D14C6">
      <w:pPr>
        <w:tabs>
          <w:tab w:val="left" w:pos="840"/>
        </w:tabs>
        <w:spacing w:after="0" w:line="240" w:lineRule="auto"/>
        <w:ind w:left="0" w:firstLine="0"/>
        <w:jc w:val="center"/>
        <w:rPr>
          <w:rStyle w:val="markedcontent"/>
          <w:b/>
          <w:szCs w:val="24"/>
        </w:rPr>
      </w:pPr>
      <w:r w:rsidRPr="009D14C6">
        <w:rPr>
          <w:rStyle w:val="markedcontent"/>
          <w:b/>
          <w:szCs w:val="24"/>
        </w:rPr>
        <w:t>Šilalės rajono savivaldybės pažangos vertinim</w:t>
      </w:r>
      <w:r w:rsidR="009D14C6" w:rsidRPr="009D14C6">
        <w:rPr>
          <w:rStyle w:val="markedcontent"/>
          <w:b/>
          <w:szCs w:val="24"/>
        </w:rPr>
        <w:t>o</w:t>
      </w:r>
      <w:r w:rsidRPr="009D14C6">
        <w:rPr>
          <w:rStyle w:val="markedcontent"/>
          <w:b/>
          <w:szCs w:val="24"/>
        </w:rPr>
        <w:t xml:space="preserve"> 2018</w:t>
      </w:r>
      <w:r w:rsidR="00112534">
        <w:rPr>
          <w:rStyle w:val="markedcontent"/>
          <w:b/>
          <w:szCs w:val="24"/>
        </w:rPr>
        <w:t>–</w:t>
      </w:r>
      <w:r w:rsidR="009D14C6" w:rsidRPr="009D14C6">
        <w:rPr>
          <w:rStyle w:val="markedcontent"/>
          <w:b/>
          <w:szCs w:val="24"/>
        </w:rPr>
        <w:t>2019 ir 2020–2021 mokslo metų rodiklių suvestinė</w:t>
      </w:r>
    </w:p>
    <w:p w:rsidR="00DF4909" w:rsidRDefault="00DF4909" w:rsidP="00DF4909">
      <w:pPr>
        <w:tabs>
          <w:tab w:val="left" w:pos="840"/>
        </w:tabs>
        <w:spacing w:after="0" w:line="240" w:lineRule="auto"/>
        <w:ind w:left="0" w:firstLine="0"/>
        <w:rPr>
          <w:rStyle w:val="markedcontent"/>
          <w:szCs w:val="24"/>
        </w:rPr>
      </w:pPr>
    </w:p>
    <w:tbl>
      <w:tblPr>
        <w:tblStyle w:val="Lentelstinklelis11"/>
        <w:tblW w:w="9634" w:type="dxa"/>
        <w:tblLayout w:type="fixed"/>
        <w:tblLook w:val="04A0" w:firstRow="1" w:lastRow="0" w:firstColumn="1" w:lastColumn="0" w:noHBand="0" w:noVBand="1"/>
      </w:tblPr>
      <w:tblGrid>
        <w:gridCol w:w="2972"/>
        <w:gridCol w:w="1985"/>
        <w:gridCol w:w="1842"/>
        <w:gridCol w:w="2835"/>
      </w:tblGrid>
      <w:tr w:rsidR="00B52A45" w:rsidRPr="00043A22" w:rsidTr="00ED419C">
        <w:trPr>
          <w:trHeight w:val="572"/>
        </w:trPr>
        <w:tc>
          <w:tcPr>
            <w:tcW w:w="2972" w:type="dxa"/>
          </w:tcPr>
          <w:p w:rsidR="00DF4909" w:rsidRPr="00043A22" w:rsidRDefault="00DF4909" w:rsidP="00DF4909">
            <w:pPr>
              <w:widowControl w:val="0"/>
              <w:adjustRightInd w:val="0"/>
              <w:ind w:left="-113" w:firstLine="0"/>
              <w:jc w:val="center"/>
              <w:textAlignment w:val="baseline"/>
            </w:pPr>
            <w:r w:rsidRPr="00043A22">
              <w:t>Tikslo vertinimo kriterijai</w:t>
            </w:r>
          </w:p>
        </w:tc>
        <w:tc>
          <w:tcPr>
            <w:tcW w:w="1985" w:type="dxa"/>
          </w:tcPr>
          <w:p w:rsidR="00DF4909" w:rsidRPr="00043A22" w:rsidRDefault="00DF4909" w:rsidP="00802481">
            <w:pPr>
              <w:widowControl w:val="0"/>
              <w:adjustRightInd w:val="0"/>
              <w:ind w:left="-39" w:right="-108" w:hanging="69"/>
              <w:jc w:val="center"/>
              <w:textAlignment w:val="baseline"/>
            </w:pPr>
            <w:r w:rsidRPr="00043A22">
              <w:t>Pradinės reikšmės</w:t>
            </w:r>
          </w:p>
          <w:p w:rsidR="00DF4909" w:rsidRPr="00043A22" w:rsidRDefault="00DF4909" w:rsidP="00B52A45">
            <w:pPr>
              <w:widowControl w:val="0"/>
              <w:adjustRightInd w:val="0"/>
              <w:ind w:left="-39" w:right="-108" w:hanging="69"/>
              <w:jc w:val="center"/>
              <w:textAlignment w:val="baseline"/>
            </w:pPr>
            <w:r w:rsidRPr="00043A22">
              <w:t>2018</w:t>
            </w:r>
            <w:r w:rsidRPr="00043A22">
              <w:rPr>
                <w:sz w:val="20"/>
              </w:rPr>
              <w:t>–</w:t>
            </w:r>
            <w:r w:rsidRPr="00043A22">
              <w:t>2019 m. m.</w:t>
            </w:r>
          </w:p>
        </w:tc>
        <w:tc>
          <w:tcPr>
            <w:tcW w:w="1842" w:type="dxa"/>
          </w:tcPr>
          <w:p w:rsidR="00DF4909" w:rsidRPr="00043A22" w:rsidRDefault="00802481" w:rsidP="00DF4909">
            <w:pPr>
              <w:widowControl w:val="0"/>
              <w:adjustRightInd w:val="0"/>
              <w:ind w:left="-44" w:firstLine="44"/>
              <w:jc w:val="center"/>
              <w:textAlignment w:val="baseline"/>
            </w:pPr>
            <w:r>
              <w:t>R</w:t>
            </w:r>
            <w:r w:rsidR="00DF4909" w:rsidRPr="00043A22">
              <w:t>eikšmės</w:t>
            </w:r>
          </w:p>
          <w:p w:rsidR="00DF4909" w:rsidRPr="00043A22" w:rsidRDefault="00DF4909" w:rsidP="009962EB">
            <w:pPr>
              <w:widowControl w:val="0"/>
              <w:adjustRightInd w:val="0"/>
              <w:ind w:left="-108" w:right="-108" w:firstLine="0"/>
              <w:jc w:val="center"/>
              <w:textAlignment w:val="baseline"/>
            </w:pPr>
            <w:r>
              <w:t>2020</w:t>
            </w:r>
            <w:r w:rsidR="00802481">
              <w:t>–</w:t>
            </w:r>
            <w:r>
              <w:t>2021 m. m.</w:t>
            </w:r>
          </w:p>
        </w:tc>
        <w:tc>
          <w:tcPr>
            <w:tcW w:w="2835" w:type="dxa"/>
          </w:tcPr>
          <w:p w:rsidR="00DF4909" w:rsidRPr="00802481" w:rsidRDefault="00DF4909" w:rsidP="00DF4909">
            <w:pPr>
              <w:widowControl w:val="0"/>
              <w:adjustRightInd w:val="0"/>
              <w:ind w:left="0" w:firstLine="0"/>
              <w:jc w:val="center"/>
              <w:textAlignment w:val="baseline"/>
              <w:rPr>
                <w:szCs w:val="24"/>
              </w:rPr>
            </w:pPr>
            <w:r w:rsidRPr="00802481">
              <w:rPr>
                <w:szCs w:val="24"/>
              </w:rPr>
              <w:t>Rezultatas</w:t>
            </w:r>
          </w:p>
        </w:tc>
      </w:tr>
      <w:tr w:rsidR="00802481" w:rsidRPr="00043A22" w:rsidTr="00ED419C">
        <w:tc>
          <w:tcPr>
            <w:tcW w:w="2972" w:type="dxa"/>
          </w:tcPr>
          <w:p w:rsidR="00DF4909" w:rsidRPr="00043A22" w:rsidRDefault="00DF4909" w:rsidP="005029E6">
            <w:pPr>
              <w:widowControl w:val="0"/>
              <w:adjustRightInd w:val="0"/>
              <w:spacing w:after="0" w:line="240" w:lineRule="auto"/>
              <w:ind w:left="0" w:right="-108" w:firstLine="0"/>
              <w:jc w:val="left"/>
              <w:textAlignment w:val="baseline"/>
            </w:pPr>
            <w:r w:rsidRPr="00043A22">
              <w:t>Ikimokykliniame ir priešmokykliniame ugdyme dalyvaujančių 3–5 metų vaikų dalis (proc.)</w:t>
            </w:r>
            <w:r w:rsidR="004549B9">
              <w:t>.</w:t>
            </w:r>
          </w:p>
        </w:tc>
        <w:tc>
          <w:tcPr>
            <w:tcW w:w="1985" w:type="dxa"/>
          </w:tcPr>
          <w:p w:rsidR="00DF4909" w:rsidRPr="00043A22" w:rsidRDefault="00DF4909" w:rsidP="005029E6">
            <w:pPr>
              <w:widowControl w:val="0"/>
              <w:adjustRightInd w:val="0"/>
              <w:spacing w:after="0" w:line="240" w:lineRule="auto"/>
              <w:ind w:hanging="1452"/>
              <w:jc w:val="center"/>
              <w:textAlignment w:val="baseline"/>
            </w:pPr>
            <w:r w:rsidRPr="00043A22">
              <w:t>63,4</w:t>
            </w:r>
          </w:p>
        </w:tc>
        <w:tc>
          <w:tcPr>
            <w:tcW w:w="1842" w:type="dxa"/>
          </w:tcPr>
          <w:p w:rsidR="00DF4909" w:rsidRDefault="00DF4909" w:rsidP="005029E6">
            <w:pPr>
              <w:widowControl w:val="0"/>
              <w:adjustRightInd w:val="0"/>
              <w:spacing w:after="0" w:line="240" w:lineRule="auto"/>
              <w:ind w:left="-108" w:firstLine="0"/>
              <w:jc w:val="center"/>
              <w:textAlignment w:val="baseline"/>
            </w:pPr>
            <w:r>
              <w:t>73,86*</w:t>
            </w:r>
          </w:p>
          <w:p w:rsidR="00DF4909" w:rsidRPr="00043A22" w:rsidRDefault="00DF4909" w:rsidP="005029E6">
            <w:pPr>
              <w:widowControl w:val="0"/>
              <w:adjustRightInd w:val="0"/>
              <w:spacing w:after="0" w:line="240" w:lineRule="auto"/>
              <w:ind w:left="-108" w:firstLine="0"/>
              <w:jc w:val="center"/>
              <w:textAlignment w:val="baseline"/>
            </w:pPr>
          </w:p>
        </w:tc>
        <w:tc>
          <w:tcPr>
            <w:tcW w:w="2835" w:type="dxa"/>
          </w:tcPr>
          <w:p w:rsidR="00DF4909" w:rsidRPr="00802481" w:rsidRDefault="00802481" w:rsidP="005029E6">
            <w:pPr>
              <w:spacing w:after="0" w:line="240" w:lineRule="auto"/>
              <w:ind w:left="0" w:right="33" w:hanging="108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B52A45">
              <w:rPr>
                <w:szCs w:val="24"/>
              </w:rPr>
              <w:t>Siekis įgyvendintas, reikšmė p</w:t>
            </w:r>
            <w:r w:rsidR="00DF4909" w:rsidRPr="00802481">
              <w:rPr>
                <w:szCs w:val="24"/>
              </w:rPr>
              <w:t>adidėjo</w:t>
            </w:r>
            <w:r w:rsidR="00B52A45">
              <w:rPr>
                <w:szCs w:val="24"/>
              </w:rPr>
              <w:t xml:space="preserve"> 10,46 proc.</w:t>
            </w:r>
            <w:r>
              <w:rPr>
                <w:szCs w:val="24"/>
              </w:rPr>
              <w:t xml:space="preserve">, </w:t>
            </w:r>
            <w:r w:rsidR="00DA5BAC">
              <w:rPr>
                <w:szCs w:val="24"/>
              </w:rPr>
              <w:t xml:space="preserve">nors </w:t>
            </w:r>
            <w:r>
              <w:rPr>
                <w:szCs w:val="24"/>
              </w:rPr>
              <w:t xml:space="preserve">  </w:t>
            </w:r>
            <w:r w:rsidR="00DA5BAC" w:rsidRPr="00802481">
              <w:rPr>
                <w:szCs w:val="24"/>
              </w:rPr>
              <w:t xml:space="preserve">rodiklis </w:t>
            </w:r>
            <w:r w:rsidR="00B52A45">
              <w:rPr>
                <w:szCs w:val="24"/>
              </w:rPr>
              <w:t xml:space="preserve">lieka </w:t>
            </w:r>
            <w:r w:rsidR="00DF4909" w:rsidRPr="00802481">
              <w:rPr>
                <w:szCs w:val="24"/>
              </w:rPr>
              <w:t>mažesnis negu šal</w:t>
            </w:r>
            <w:r w:rsidR="00B52A45">
              <w:rPr>
                <w:szCs w:val="24"/>
              </w:rPr>
              <w:t>yje</w:t>
            </w:r>
            <w:r>
              <w:rPr>
                <w:szCs w:val="24"/>
              </w:rPr>
              <w:t>.</w:t>
            </w:r>
            <w:r>
              <w:t xml:space="preserve"> </w:t>
            </w:r>
          </w:p>
        </w:tc>
      </w:tr>
      <w:tr w:rsidR="00802481" w:rsidRPr="00043A22" w:rsidTr="00ED419C">
        <w:tc>
          <w:tcPr>
            <w:tcW w:w="2972" w:type="dxa"/>
          </w:tcPr>
          <w:p w:rsidR="00DF4909" w:rsidRPr="00043A22" w:rsidRDefault="00DF4909" w:rsidP="005029E6">
            <w:pPr>
              <w:widowControl w:val="0"/>
              <w:adjustRightInd w:val="0"/>
              <w:spacing w:after="0" w:line="240" w:lineRule="auto"/>
              <w:ind w:left="29" w:firstLine="0"/>
              <w:jc w:val="left"/>
              <w:textAlignment w:val="baseline"/>
            </w:pPr>
            <w:r w:rsidRPr="00043A22">
              <w:t>Vienai sąlyginei mokytojo pareigybei tenkančių mokinių skaičius bendrojo ugdymo mokyklose</w:t>
            </w:r>
            <w:r w:rsidR="004549B9">
              <w:t>.</w:t>
            </w:r>
          </w:p>
        </w:tc>
        <w:tc>
          <w:tcPr>
            <w:tcW w:w="1985" w:type="dxa"/>
          </w:tcPr>
          <w:p w:rsidR="00DF4909" w:rsidRPr="00043A22" w:rsidRDefault="00DF4909" w:rsidP="005029E6">
            <w:pPr>
              <w:widowControl w:val="0"/>
              <w:adjustRightInd w:val="0"/>
              <w:spacing w:after="0" w:line="240" w:lineRule="auto"/>
              <w:ind w:hanging="1452"/>
              <w:jc w:val="center"/>
              <w:textAlignment w:val="baseline"/>
            </w:pPr>
            <w:r w:rsidRPr="00043A22">
              <w:t>11,</w:t>
            </w:r>
            <w:r w:rsidR="001945ED">
              <w:t>4</w:t>
            </w:r>
            <w:r w:rsidR="00E3408C">
              <w:t>5</w:t>
            </w:r>
          </w:p>
        </w:tc>
        <w:tc>
          <w:tcPr>
            <w:tcW w:w="1842" w:type="dxa"/>
          </w:tcPr>
          <w:p w:rsidR="00DF4909" w:rsidRPr="00043A22" w:rsidRDefault="00DF4909" w:rsidP="005029E6">
            <w:pPr>
              <w:widowControl w:val="0"/>
              <w:adjustRightInd w:val="0"/>
              <w:spacing w:after="0" w:line="240" w:lineRule="auto"/>
              <w:ind w:left="-108" w:firstLine="0"/>
              <w:jc w:val="center"/>
              <w:textAlignment w:val="baseline"/>
            </w:pPr>
            <w:r>
              <w:t>11,</w:t>
            </w:r>
            <w:r w:rsidR="00E3408C">
              <w:t>92</w:t>
            </w:r>
          </w:p>
        </w:tc>
        <w:tc>
          <w:tcPr>
            <w:tcW w:w="2835" w:type="dxa"/>
          </w:tcPr>
          <w:p w:rsidR="00DF4909" w:rsidRPr="00802481" w:rsidRDefault="009962EB" w:rsidP="005029E6">
            <w:pPr>
              <w:tabs>
                <w:tab w:val="left" w:pos="851"/>
              </w:tabs>
              <w:spacing w:after="0" w:line="240" w:lineRule="auto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Siekis neįgyvendintas. Rodiklio reikšmė </w:t>
            </w:r>
            <w:r w:rsidR="00E3408C">
              <w:rPr>
                <w:szCs w:val="24"/>
              </w:rPr>
              <w:t xml:space="preserve">padidėjo, bet </w:t>
            </w:r>
            <w:r>
              <w:rPr>
                <w:szCs w:val="24"/>
              </w:rPr>
              <w:t xml:space="preserve">atsilieka nuo </w:t>
            </w:r>
            <w:r w:rsidR="00DF4909" w:rsidRPr="00802481">
              <w:rPr>
                <w:szCs w:val="24"/>
              </w:rPr>
              <w:t>šalies rodikli</w:t>
            </w:r>
            <w:r>
              <w:rPr>
                <w:szCs w:val="24"/>
              </w:rPr>
              <w:t>o</w:t>
            </w:r>
            <w:r w:rsidR="00DF4909" w:rsidRPr="00802481">
              <w:rPr>
                <w:szCs w:val="24"/>
              </w:rPr>
              <w:t xml:space="preserve"> (12,22)</w:t>
            </w:r>
            <w:r w:rsidR="00802481">
              <w:rPr>
                <w:szCs w:val="24"/>
              </w:rPr>
              <w:t>.</w:t>
            </w:r>
            <w:r w:rsidR="00802481" w:rsidRPr="004A6001">
              <w:rPr>
                <w:i/>
              </w:rPr>
              <w:t xml:space="preserve">            </w:t>
            </w:r>
            <w:r w:rsidR="00802481" w:rsidRPr="00802481">
              <w:t xml:space="preserve"> </w:t>
            </w:r>
          </w:p>
        </w:tc>
      </w:tr>
      <w:tr w:rsidR="00B52A45" w:rsidRPr="00043A22" w:rsidTr="00ED419C">
        <w:tc>
          <w:tcPr>
            <w:tcW w:w="2972" w:type="dxa"/>
          </w:tcPr>
          <w:p w:rsidR="00DF4909" w:rsidRDefault="00DF4909" w:rsidP="005029E6">
            <w:pPr>
              <w:widowControl w:val="0"/>
              <w:adjustRightInd w:val="0"/>
              <w:spacing w:after="0" w:line="240" w:lineRule="auto"/>
              <w:ind w:left="0" w:firstLine="29"/>
              <w:jc w:val="left"/>
              <w:textAlignment w:val="baseline"/>
            </w:pPr>
            <w:r w:rsidRPr="00043A22">
              <w:t xml:space="preserve">Bendrojo ugdymo mokyklų </w:t>
            </w:r>
            <w:r w:rsidRPr="00043A22">
              <w:lastRenderedPageBreak/>
              <w:t>1–8 klasių komplektų, kurie yra jungtiniai, dalis (proc.)</w:t>
            </w:r>
          </w:p>
          <w:p w:rsidR="00174B30" w:rsidRPr="00043A22" w:rsidRDefault="00174B30" w:rsidP="005029E6">
            <w:pPr>
              <w:widowControl w:val="0"/>
              <w:adjustRightInd w:val="0"/>
              <w:spacing w:after="0" w:line="240" w:lineRule="auto"/>
              <w:ind w:left="0" w:firstLine="29"/>
              <w:jc w:val="left"/>
              <w:textAlignment w:val="baseline"/>
            </w:pPr>
            <w:r>
              <w:t xml:space="preserve">(įskaitant </w:t>
            </w:r>
            <w:r w:rsidR="00105F0F">
              <w:t>specialiąsias</w:t>
            </w:r>
            <w:r>
              <w:t xml:space="preserve"> ir suaugusiųjų klases)</w:t>
            </w:r>
          </w:p>
        </w:tc>
        <w:tc>
          <w:tcPr>
            <w:tcW w:w="1985" w:type="dxa"/>
          </w:tcPr>
          <w:p w:rsidR="00DF4909" w:rsidRPr="00043A22" w:rsidRDefault="00DF4909" w:rsidP="005029E6">
            <w:pPr>
              <w:widowControl w:val="0"/>
              <w:adjustRightInd w:val="0"/>
              <w:spacing w:after="0" w:line="240" w:lineRule="auto"/>
              <w:ind w:hanging="1452"/>
              <w:jc w:val="center"/>
              <w:textAlignment w:val="baseline"/>
            </w:pPr>
            <w:r w:rsidRPr="00043A22">
              <w:lastRenderedPageBreak/>
              <w:t>7,0</w:t>
            </w:r>
          </w:p>
        </w:tc>
        <w:tc>
          <w:tcPr>
            <w:tcW w:w="1842" w:type="dxa"/>
          </w:tcPr>
          <w:p w:rsidR="00DF4909" w:rsidRPr="00043A22" w:rsidRDefault="00DF4909" w:rsidP="005029E6">
            <w:pPr>
              <w:widowControl w:val="0"/>
              <w:adjustRightInd w:val="0"/>
              <w:spacing w:after="0" w:line="240" w:lineRule="auto"/>
              <w:ind w:left="-108" w:firstLine="0"/>
              <w:jc w:val="center"/>
              <w:textAlignment w:val="baseline"/>
            </w:pPr>
            <w:r>
              <w:t>5,43*</w:t>
            </w:r>
          </w:p>
        </w:tc>
        <w:tc>
          <w:tcPr>
            <w:tcW w:w="2835" w:type="dxa"/>
          </w:tcPr>
          <w:p w:rsidR="00DF4909" w:rsidRPr="00802481" w:rsidRDefault="009962EB" w:rsidP="005029E6">
            <w:pPr>
              <w:widowControl w:val="0"/>
              <w:adjustRightInd w:val="0"/>
              <w:spacing w:after="0" w:line="240" w:lineRule="auto"/>
              <w:ind w:left="-10" w:right="-108"/>
              <w:jc w:val="left"/>
              <w:textAlignment w:val="baseline"/>
              <w:rPr>
                <w:szCs w:val="24"/>
              </w:rPr>
            </w:pPr>
            <w:r>
              <w:rPr>
                <w:szCs w:val="24"/>
              </w:rPr>
              <w:t xml:space="preserve">Siekis įgyvendintas, </w:t>
            </w:r>
            <w:r w:rsidRPr="009962EB">
              <w:rPr>
                <w:szCs w:val="24"/>
              </w:rPr>
              <w:lastRenderedPageBreak/>
              <w:t xml:space="preserve">rodiklio reikšmė sumažėjo </w:t>
            </w:r>
            <w:r>
              <w:rPr>
                <w:szCs w:val="24"/>
              </w:rPr>
              <w:t>1,57 proc.</w:t>
            </w:r>
            <w:r w:rsidRPr="009962EB">
              <w:rPr>
                <w:szCs w:val="24"/>
              </w:rPr>
              <w:t xml:space="preserve"> </w:t>
            </w:r>
          </w:p>
        </w:tc>
      </w:tr>
      <w:tr w:rsidR="004549B9" w:rsidRPr="00043A22" w:rsidTr="00ED419C">
        <w:tc>
          <w:tcPr>
            <w:tcW w:w="2972" w:type="dxa"/>
          </w:tcPr>
          <w:p w:rsidR="00DF4909" w:rsidRPr="00043A22" w:rsidRDefault="00DF4909" w:rsidP="005029E6">
            <w:pPr>
              <w:widowControl w:val="0"/>
              <w:adjustRightInd w:val="0"/>
              <w:spacing w:after="0" w:line="240" w:lineRule="auto"/>
              <w:ind w:left="0" w:firstLine="29"/>
              <w:jc w:val="left"/>
              <w:textAlignment w:val="baseline"/>
            </w:pPr>
            <w:r w:rsidRPr="00043A22">
              <w:lastRenderedPageBreak/>
              <w:t>Bendrojo ugdymo mokyklų klasių komplektų, kuriuose yra mažiau kaip 8 mokiniai, dalis (proc.)</w:t>
            </w:r>
            <w:r w:rsidR="004549B9">
              <w:t>.</w:t>
            </w:r>
          </w:p>
        </w:tc>
        <w:tc>
          <w:tcPr>
            <w:tcW w:w="1985" w:type="dxa"/>
          </w:tcPr>
          <w:p w:rsidR="00DF4909" w:rsidRPr="00043A22" w:rsidRDefault="00DF4909" w:rsidP="005029E6">
            <w:pPr>
              <w:widowControl w:val="0"/>
              <w:adjustRightInd w:val="0"/>
              <w:spacing w:after="0" w:line="240" w:lineRule="auto"/>
              <w:ind w:hanging="1452"/>
              <w:jc w:val="center"/>
              <w:textAlignment w:val="baseline"/>
            </w:pPr>
            <w:r w:rsidRPr="00043A22">
              <w:t>1,5</w:t>
            </w:r>
          </w:p>
        </w:tc>
        <w:tc>
          <w:tcPr>
            <w:tcW w:w="1842" w:type="dxa"/>
          </w:tcPr>
          <w:p w:rsidR="00DF4909" w:rsidRPr="00043A22" w:rsidRDefault="00DF4909" w:rsidP="005029E6">
            <w:pPr>
              <w:widowControl w:val="0"/>
              <w:adjustRightInd w:val="0"/>
              <w:spacing w:after="0" w:line="240" w:lineRule="auto"/>
              <w:ind w:left="-108" w:firstLine="0"/>
              <w:jc w:val="center"/>
              <w:textAlignment w:val="baseline"/>
            </w:pPr>
            <w:r>
              <w:t>0*</w:t>
            </w:r>
          </w:p>
        </w:tc>
        <w:tc>
          <w:tcPr>
            <w:tcW w:w="2835" w:type="dxa"/>
          </w:tcPr>
          <w:p w:rsidR="00DF4909" w:rsidRPr="00802481" w:rsidRDefault="004549B9" w:rsidP="005029E6">
            <w:pPr>
              <w:widowControl w:val="0"/>
              <w:adjustRightInd w:val="0"/>
              <w:spacing w:after="0" w:line="240" w:lineRule="auto"/>
              <w:ind w:left="-10" w:right="-108" w:firstLine="0"/>
              <w:jc w:val="left"/>
              <w:textAlignment w:val="baseline"/>
              <w:rPr>
                <w:szCs w:val="24"/>
              </w:rPr>
            </w:pPr>
            <w:r>
              <w:rPr>
                <w:szCs w:val="24"/>
              </w:rPr>
              <w:t xml:space="preserve">Siekis įgyvendintas, nebeliko komplektų, kuriuose mažiau nei 8 mokiniai. </w:t>
            </w:r>
          </w:p>
        </w:tc>
      </w:tr>
      <w:tr w:rsidR="004549B9" w:rsidRPr="00043A22" w:rsidTr="00ED419C">
        <w:tc>
          <w:tcPr>
            <w:tcW w:w="2972" w:type="dxa"/>
          </w:tcPr>
          <w:p w:rsidR="00DF4909" w:rsidRPr="00043A22" w:rsidRDefault="00DF4909" w:rsidP="005029E6">
            <w:pPr>
              <w:widowControl w:val="0"/>
              <w:adjustRightInd w:val="0"/>
              <w:spacing w:after="0" w:line="240" w:lineRule="auto"/>
              <w:ind w:left="0" w:firstLine="29"/>
              <w:jc w:val="left"/>
              <w:textAlignment w:val="baseline"/>
            </w:pPr>
            <w:r w:rsidRPr="00043A22">
              <w:t>Pagrindinio ugdymo pasiekimų patikrinimo metu bent pagrindinį mokymosi pasiekimų lygį pasiekusių mokinių dalis (proc.) – matematika</w:t>
            </w:r>
            <w:r w:rsidR="004549B9">
              <w:t>.</w:t>
            </w:r>
          </w:p>
        </w:tc>
        <w:tc>
          <w:tcPr>
            <w:tcW w:w="1985" w:type="dxa"/>
          </w:tcPr>
          <w:p w:rsidR="00DF4909" w:rsidRPr="00043A22" w:rsidRDefault="00DF4909" w:rsidP="005029E6">
            <w:pPr>
              <w:widowControl w:val="0"/>
              <w:adjustRightInd w:val="0"/>
              <w:spacing w:after="0" w:line="240" w:lineRule="auto"/>
              <w:ind w:hanging="1452"/>
              <w:jc w:val="center"/>
              <w:textAlignment w:val="baseline"/>
            </w:pPr>
            <w:r w:rsidRPr="00043A22">
              <w:t>33,9</w:t>
            </w:r>
          </w:p>
        </w:tc>
        <w:tc>
          <w:tcPr>
            <w:tcW w:w="1842" w:type="dxa"/>
          </w:tcPr>
          <w:p w:rsidR="00DF4909" w:rsidRPr="00043A22" w:rsidRDefault="00DF4909" w:rsidP="005029E6">
            <w:pPr>
              <w:widowControl w:val="0"/>
              <w:adjustRightInd w:val="0"/>
              <w:spacing w:after="0" w:line="240" w:lineRule="auto"/>
              <w:ind w:left="-108" w:firstLine="0"/>
              <w:jc w:val="center"/>
              <w:textAlignment w:val="baseline"/>
            </w:pPr>
            <w:r>
              <w:t>57,07</w:t>
            </w:r>
          </w:p>
        </w:tc>
        <w:tc>
          <w:tcPr>
            <w:tcW w:w="2835" w:type="dxa"/>
          </w:tcPr>
          <w:p w:rsidR="00DF4909" w:rsidRPr="00802481" w:rsidRDefault="004549B9" w:rsidP="005029E6">
            <w:pPr>
              <w:widowControl w:val="0"/>
              <w:adjustRightInd w:val="0"/>
              <w:spacing w:after="0" w:line="240" w:lineRule="auto"/>
              <w:ind w:left="0" w:right="-108" w:firstLine="0"/>
              <w:jc w:val="left"/>
              <w:textAlignment w:val="baseline"/>
              <w:rPr>
                <w:szCs w:val="24"/>
              </w:rPr>
            </w:pPr>
            <w:r>
              <w:rPr>
                <w:szCs w:val="24"/>
              </w:rPr>
              <w:t>Siekis įgyvendintas,</w:t>
            </w:r>
            <w:r w:rsidRPr="00802481">
              <w:rPr>
                <w:szCs w:val="24"/>
              </w:rPr>
              <w:t xml:space="preserve"> rodikli</w:t>
            </w:r>
            <w:r w:rsidR="009962EB">
              <w:rPr>
                <w:szCs w:val="24"/>
              </w:rPr>
              <w:t>o</w:t>
            </w:r>
            <w:r w:rsidRPr="00802481">
              <w:rPr>
                <w:szCs w:val="24"/>
              </w:rPr>
              <w:t xml:space="preserve"> </w:t>
            </w:r>
            <w:r w:rsidR="009962EB">
              <w:rPr>
                <w:szCs w:val="24"/>
              </w:rPr>
              <w:t xml:space="preserve">reikšmė padidėjo 23,17 proc. ir </w:t>
            </w:r>
            <w:r>
              <w:rPr>
                <w:szCs w:val="24"/>
              </w:rPr>
              <w:t>d</w:t>
            </w:r>
            <w:r w:rsidR="00DF4909" w:rsidRPr="00802481">
              <w:rPr>
                <w:szCs w:val="24"/>
              </w:rPr>
              <w:t>idesn</w:t>
            </w:r>
            <w:r w:rsidR="0027311D">
              <w:rPr>
                <w:szCs w:val="24"/>
              </w:rPr>
              <w:t>ė</w:t>
            </w:r>
            <w:r w:rsidR="009962EB">
              <w:rPr>
                <w:szCs w:val="24"/>
              </w:rPr>
              <w:t xml:space="preserve"> </w:t>
            </w:r>
            <w:r w:rsidR="00DF4909" w:rsidRPr="00802481">
              <w:rPr>
                <w:szCs w:val="24"/>
              </w:rPr>
              <w:t>nei šal</w:t>
            </w:r>
            <w:r>
              <w:rPr>
                <w:szCs w:val="24"/>
              </w:rPr>
              <w:t>yje</w:t>
            </w:r>
            <w:r w:rsidR="00DF4909" w:rsidRPr="00802481">
              <w:rPr>
                <w:szCs w:val="24"/>
              </w:rPr>
              <w:t xml:space="preserve"> (52,59)</w:t>
            </w:r>
            <w:r>
              <w:rPr>
                <w:szCs w:val="24"/>
              </w:rPr>
              <w:t>.</w:t>
            </w:r>
          </w:p>
        </w:tc>
      </w:tr>
      <w:tr w:rsidR="00802481" w:rsidRPr="00043A22" w:rsidTr="00ED419C">
        <w:tc>
          <w:tcPr>
            <w:tcW w:w="2972" w:type="dxa"/>
          </w:tcPr>
          <w:p w:rsidR="00DF4909" w:rsidRPr="00043A22" w:rsidRDefault="00DF4909" w:rsidP="005029E6">
            <w:pPr>
              <w:widowControl w:val="0"/>
              <w:adjustRightInd w:val="0"/>
              <w:spacing w:after="0" w:line="240" w:lineRule="auto"/>
              <w:ind w:left="0"/>
              <w:jc w:val="left"/>
              <w:textAlignment w:val="baseline"/>
            </w:pPr>
            <w:r w:rsidRPr="00043A22">
              <w:t>Pagrindinio ugdymo pasiekimų patikrinimo metu bent pagrindinį mokymosi pasiekimų lygį pasiekusių mokinių dalis (proc.) – lietuvių kalba</w:t>
            </w:r>
            <w:r w:rsidR="00B52A45">
              <w:t>.</w:t>
            </w:r>
          </w:p>
        </w:tc>
        <w:tc>
          <w:tcPr>
            <w:tcW w:w="1985" w:type="dxa"/>
          </w:tcPr>
          <w:p w:rsidR="00DF4909" w:rsidRPr="00043A22" w:rsidRDefault="009962EB" w:rsidP="005029E6">
            <w:pPr>
              <w:widowControl w:val="0"/>
              <w:adjustRightInd w:val="0"/>
              <w:spacing w:after="0" w:line="240" w:lineRule="auto"/>
              <w:ind w:left="0"/>
              <w:jc w:val="center"/>
              <w:textAlignment w:val="baseline"/>
            </w:pPr>
            <w:r>
              <w:t>55,69</w:t>
            </w:r>
          </w:p>
        </w:tc>
        <w:tc>
          <w:tcPr>
            <w:tcW w:w="1842" w:type="dxa"/>
          </w:tcPr>
          <w:p w:rsidR="00DF4909" w:rsidRPr="00043A22" w:rsidRDefault="00DF4909" w:rsidP="005029E6">
            <w:pPr>
              <w:widowControl w:val="0"/>
              <w:tabs>
                <w:tab w:val="left" w:pos="0"/>
              </w:tabs>
              <w:adjustRightInd w:val="0"/>
              <w:spacing w:after="0" w:line="240" w:lineRule="auto"/>
              <w:ind w:left="0" w:firstLine="0"/>
              <w:jc w:val="center"/>
              <w:textAlignment w:val="baseline"/>
            </w:pPr>
            <w:r>
              <w:t>61,91</w:t>
            </w:r>
          </w:p>
        </w:tc>
        <w:tc>
          <w:tcPr>
            <w:tcW w:w="2835" w:type="dxa"/>
          </w:tcPr>
          <w:p w:rsidR="00DF4909" w:rsidRPr="00802481" w:rsidRDefault="004549B9" w:rsidP="005029E6">
            <w:pPr>
              <w:widowControl w:val="0"/>
              <w:adjustRightInd w:val="0"/>
              <w:spacing w:after="0" w:line="240" w:lineRule="auto"/>
              <w:ind w:left="0" w:firstLine="0"/>
              <w:jc w:val="left"/>
              <w:textAlignment w:val="baseline"/>
              <w:rPr>
                <w:szCs w:val="24"/>
              </w:rPr>
            </w:pPr>
            <w:r>
              <w:rPr>
                <w:szCs w:val="24"/>
              </w:rPr>
              <w:t>Siekis įgyvendintas,</w:t>
            </w:r>
            <w:r w:rsidRPr="00802481">
              <w:rPr>
                <w:szCs w:val="24"/>
              </w:rPr>
              <w:t xml:space="preserve"> rodikli</w:t>
            </w:r>
            <w:r w:rsidR="009962EB">
              <w:rPr>
                <w:szCs w:val="24"/>
              </w:rPr>
              <w:t>o</w:t>
            </w:r>
            <w:r w:rsidRPr="00802481">
              <w:rPr>
                <w:szCs w:val="24"/>
              </w:rPr>
              <w:t xml:space="preserve"> </w:t>
            </w:r>
            <w:r w:rsidR="009962EB">
              <w:rPr>
                <w:szCs w:val="24"/>
              </w:rPr>
              <w:t>reikšmė padidėjo</w:t>
            </w:r>
            <w:r w:rsidR="0027311D">
              <w:rPr>
                <w:szCs w:val="24"/>
              </w:rPr>
              <w:t xml:space="preserve"> 6,22 proc., </w:t>
            </w:r>
            <w:r w:rsidR="009962EB">
              <w:rPr>
                <w:szCs w:val="24"/>
              </w:rPr>
              <w:t xml:space="preserve"> </w:t>
            </w:r>
            <w:r w:rsidR="0027311D">
              <w:rPr>
                <w:szCs w:val="24"/>
              </w:rPr>
              <w:t xml:space="preserve">rodiklis </w:t>
            </w:r>
            <w:r>
              <w:rPr>
                <w:szCs w:val="24"/>
              </w:rPr>
              <w:t>d</w:t>
            </w:r>
            <w:r w:rsidRPr="00802481">
              <w:rPr>
                <w:szCs w:val="24"/>
              </w:rPr>
              <w:t>idesnis nei šal</w:t>
            </w:r>
            <w:r>
              <w:rPr>
                <w:szCs w:val="24"/>
              </w:rPr>
              <w:t>yje</w:t>
            </w:r>
            <w:r w:rsidRPr="00802481">
              <w:rPr>
                <w:szCs w:val="24"/>
              </w:rPr>
              <w:t xml:space="preserve"> (5</w:t>
            </w:r>
            <w:r>
              <w:rPr>
                <w:szCs w:val="24"/>
              </w:rPr>
              <w:t>3</w:t>
            </w:r>
            <w:r w:rsidRPr="00802481">
              <w:rPr>
                <w:szCs w:val="24"/>
              </w:rPr>
              <w:t>,</w:t>
            </w:r>
            <w:r>
              <w:rPr>
                <w:szCs w:val="24"/>
              </w:rPr>
              <w:t>01</w:t>
            </w:r>
            <w:r w:rsidRPr="00802481">
              <w:rPr>
                <w:szCs w:val="24"/>
              </w:rPr>
              <w:t>)</w:t>
            </w:r>
            <w:r>
              <w:rPr>
                <w:szCs w:val="24"/>
              </w:rPr>
              <w:t>.</w:t>
            </w:r>
          </w:p>
        </w:tc>
      </w:tr>
      <w:tr w:rsidR="004549B9" w:rsidRPr="00043A22" w:rsidTr="00ED419C">
        <w:tc>
          <w:tcPr>
            <w:tcW w:w="2972" w:type="dxa"/>
          </w:tcPr>
          <w:p w:rsidR="00DF4909" w:rsidRPr="00043A22" w:rsidRDefault="00DF4909" w:rsidP="005029E6">
            <w:pPr>
              <w:widowControl w:val="0"/>
              <w:adjustRightInd w:val="0"/>
              <w:spacing w:after="0" w:line="240" w:lineRule="auto"/>
              <w:ind w:left="0"/>
              <w:jc w:val="left"/>
              <w:textAlignment w:val="baseline"/>
            </w:pPr>
            <w:r w:rsidRPr="00043A22">
              <w:t>Tris ir daugiau valstybinių brandos egzaminų išlaikiusių abiturientų dalis</w:t>
            </w:r>
            <w:r>
              <w:t xml:space="preserve"> (proc.)</w:t>
            </w:r>
            <w:r w:rsidR="00B52A45">
              <w:t>.</w:t>
            </w:r>
          </w:p>
        </w:tc>
        <w:tc>
          <w:tcPr>
            <w:tcW w:w="1985" w:type="dxa"/>
          </w:tcPr>
          <w:p w:rsidR="00DF4909" w:rsidRPr="00043A22" w:rsidRDefault="00DF4909" w:rsidP="005029E6">
            <w:pPr>
              <w:widowControl w:val="0"/>
              <w:adjustRightInd w:val="0"/>
              <w:spacing w:after="0" w:line="240" w:lineRule="auto"/>
              <w:ind w:left="0"/>
              <w:jc w:val="center"/>
              <w:textAlignment w:val="baseline"/>
            </w:pPr>
            <w:r w:rsidRPr="00043A22">
              <w:t>51,9</w:t>
            </w:r>
          </w:p>
        </w:tc>
        <w:tc>
          <w:tcPr>
            <w:tcW w:w="1842" w:type="dxa"/>
          </w:tcPr>
          <w:p w:rsidR="00DF4909" w:rsidRPr="00043A22" w:rsidRDefault="00DF4909" w:rsidP="005029E6">
            <w:pPr>
              <w:widowControl w:val="0"/>
              <w:tabs>
                <w:tab w:val="left" w:pos="-108"/>
              </w:tabs>
              <w:adjustRightInd w:val="0"/>
              <w:spacing w:after="0" w:line="240" w:lineRule="auto"/>
              <w:ind w:left="-108" w:firstLine="0"/>
              <w:jc w:val="center"/>
              <w:textAlignment w:val="baseline"/>
            </w:pPr>
            <w:r>
              <w:t>59,0</w:t>
            </w:r>
            <w:r w:rsidR="00916C17">
              <w:t>5</w:t>
            </w:r>
          </w:p>
        </w:tc>
        <w:tc>
          <w:tcPr>
            <w:tcW w:w="2835" w:type="dxa"/>
          </w:tcPr>
          <w:p w:rsidR="00DF4909" w:rsidRPr="00802481" w:rsidRDefault="004549B9" w:rsidP="005029E6">
            <w:pPr>
              <w:widowControl w:val="0"/>
              <w:adjustRightInd w:val="0"/>
              <w:spacing w:after="0" w:line="240" w:lineRule="auto"/>
              <w:ind w:left="34" w:firstLine="0"/>
              <w:jc w:val="left"/>
              <w:textAlignment w:val="baseline"/>
              <w:rPr>
                <w:szCs w:val="24"/>
              </w:rPr>
            </w:pPr>
            <w:r>
              <w:rPr>
                <w:szCs w:val="24"/>
              </w:rPr>
              <w:t>Siekis</w:t>
            </w:r>
            <w:r w:rsidR="00CE0BCD">
              <w:rPr>
                <w:szCs w:val="24"/>
              </w:rPr>
              <w:t xml:space="preserve"> </w:t>
            </w:r>
            <w:r>
              <w:rPr>
                <w:szCs w:val="24"/>
              </w:rPr>
              <w:t>įgyvendintas,</w:t>
            </w:r>
            <w:r w:rsidRPr="00802481">
              <w:rPr>
                <w:szCs w:val="24"/>
              </w:rPr>
              <w:t xml:space="preserve"> </w:t>
            </w:r>
            <w:r w:rsidR="0027311D" w:rsidRPr="00802481">
              <w:rPr>
                <w:szCs w:val="24"/>
              </w:rPr>
              <w:t>rodikli</w:t>
            </w:r>
            <w:r w:rsidR="0027311D">
              <w:rPr>
                <w:szCs w:val="24"/>
              </w:rPr>
              <w:t>o</w:t>
            </w:r>
            <w:r w:rsidR="0027311D" w:rsidRPr="00802481">
              <w:rPr>
                <w:szCs w:val="24"/>
              </w:rPr>
              <w:t xml:space="preserve"> </w:t>
            </w:r>
            <w:r w:rsidR="0027311D">
              <w:rPr>
                <w:szCs w:val="24"/>
              </w:rPr>
              <w:t>reikšmė padidėjo 7,1</w:t>
            </w:r>
            <w:r w:rsidR="00916C17">
              <w:rPr>
                <w:szCs w:val="24"/>
              </w:rPr>
              <w:t>5</w:t>
            </w:r>
            <w:r w:rsidR="0027311D">
              <w:rPr>
                <w:szCs w:val="24"/>
              </w:rPr>
              <w:t xml:space="preserve"> proc.,  </w:t>
            </w:r>
            <w:r>
              <w:rPr>
                <w:szCs w:val="24"/>
              </w:rPr>
              <w:t>nors rodiklis m</w:t>
            </w:r>
            <w:r w:rsidR="00DF4909" w:rsidRPr="00802481">
              <w:rPr>
                <w:szCs w:val="24"/>
              </w:rPr>
              <w:t>ažesnis nei šalies (65,75)</w:t>
            </w:r>
            <w:r w:rsidR="00CE0BCD">
              <w:rPr>
                <w:szCs w:val="24"/>
              </w:rPr>
              <w:t>.</w:t>
            </w:r>
          </w:p>
        </w:tc>
      </w:tr>
      <w:tr w:rsidR="00B5467D" w:rsidRPr="00043A22" w:rsidTr="00ED419C">
        <w:tc>
          <w:tcPr>
            <w:tcW w:w="2972" w:type="dxa"/>
          </w:tcPr>
          <w:p w:rsidR="00DF4909" w:rsidRPr="00043A22" w:rsidRDefault="00DF4909" w:rsidP="005029E6">
            <w:pPr>
              <w:widowControl w:val="0"/>
              <w:adjustRightInd w:val="0"/>
              <w:spacing w:after="0" w:line="240" w:lineRule="auto"/>
              <w:ind w:left="0"/>
              <w:jc w:val="left"/>
              <w:textAlignment w:val="baseline"/>
            </w:pPr>
            <w:r w:rsidRPr="00043A22">
              <w:t>Kasmet naujai komplektuojamų bendrojo ugdymo mokyklų bendrosios paskirties 1 klasių komplektų, kuriuose yra ne daugiau kaip 24 mokiniai, dalis (proc.)</w:t>
            </w:r>
            <w:r w:rsidR="00B52A45">
              <w:t>.</w:t>
            </w:r>
          </w:p>
        </w:tc>
        <w:tc>
          <w:tcPr>
            <w:tcW w:w="1985" w:type="dxa"/>
          </w:tcPr>
          <w:p w:rsidR="00DF4909" w:rsidRPr="00043A22" w:rsidRDefault="00DF4909" w:rsidP="005029E6">
            <w:pPr>
              <w:widowControl w:val="0"/>
              <w:adjustRightInd w:val="0"/>
              <w:spacing w:after="0" w:line="240" w:lineRule="auto"/>
              <w:ind w:left="0"/>
              <w:jc w:val="center"/>
              <w:textAlignment w:val="baseline"/>
            </w:pPr>
            <w:r w:rsidRPr="00043A22">
              <w:t>100</w:t>
            </w:r>
          </w:p>
          <w:p w:rsidR="00DF4909" w:rsidRPr="00043A22" w:rsidRDefault="00DF4909" w:rsidP="005029E6">
            <w:pPr>
              <w:widowControl w:val="0"/>
              <w:adjustRightInd w:val="0"/>
              <w:spacing w:after="0" w:line="240" w:lineRule="auto"/>
              <w:ind w:left="0"/>
              <w:jc w:val="center"/>
              <w:textAlignment w:val="baseline"/>
            </w:pPr>
          </w:p>
        </w:tc>
        <w:tc>
          <w:tcPr>
            <w:tcW w:w="1842" w:type="dxa"/>
          </w:tcPr>
          <w:p w:rsidR="00DF4909" w:rsidRPr="00043A22" w:rsidRDefault="00DF4909" w:rsidP="005029E6">
            <w:pPr>
              <w:widowControl w:val="0"/>
              <w:adjustRightInd w:val="0"/>
              <w:spacing w:after="0" w:line="240" w:lineRule="auto"/>
              <w:ind w:left="34"/>
              <w:jc w:val="center"/>
              <w:textAlignment w:val="baseline"/>
            </w:pPr>
            <w:r w:rsidRPr="00043A22">
              <w:t>100</w:t>
            </w:r>
          </w:p>
        </w:tc>
        <w:tc>
          <w:tcPr>
            <w:tcW w:w="2835" w:type="dxa"/>
          </w:tcPr>
          <w:p w:rsidR="00DF4909" w:rsidRPr="00802481" w:rsidRDefault="0027311D" w:rsidP="005029E6">
            <w:pPr>
              <w:widowControl w:val="0"/>
              <w:adjustRightInd w:val="0"/>
              <w:spacing w:after="0" w:line="240" w:lineRule="auto"/>
              <w:ind w:left="-152" w:firstLine="0"/>
              <w:jc w:val="left"/>
              <w:textAlignment w:val="baseline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B52A45">
              <w:rPr>
                <w:szCs w:val="24"/>
              </w:rPr>
              <w:t>Siekis įgyvendintas.</w:t>
            </w:r>
            <w:r w:rsidR="00B52A45" w:rsidRPr="00802481">
              <w:rPr>
                <w:szCs w:val="24"/>
              </w:rPr>
              <w:t xml:space="preserve"> </w:t>
            </w:r>
          </w:p>
        </w:tc>
      </w:tr>
      <w:tr w:rsidR="00B5467D" w:rsidRPr="00043A22" w:rsidTr="00ED419C">
        <w:tc>
          <w:tcPr>
            <w:tcW w:w="2972" w:type="dxa"/>
          </w:tcPr>
          <w:p w:rsidR="00DF4909" w:rsidRPr="00043A22" w:rsidRDefault="00DF4909" w:rsidP="005029E6">
            <w:pPr>
              <w:widowControl w:val="0"/>
              <w:adjustRightInd w:val="0"/>
              <w:spacing w:after="0" w:line="240" w:lineRule="auto"/>
              <w:ind w:left="0"/>
              <w:jc w:val="left"/>
              <w:textAlignment w:val="baseline"/>
            </w:pPr>
            <w:r w:rsidRPr="00043A22">
              <w:t>Kasmet naujai komplektuojamų bendrojo ugdymo mokyklų bendrosios paskirties 5, 9 (I gimnazijos), III gimnazijos klasių komplektų, kuriuose yra ne daugiau kaip 30 mokinių, dalis (proc.)</w:t>
            </w:r>
            <w:r w:rsidR="00B52A45">
              <w:t>.</w:t>
            </w:r>
          </w:p>
        </w:tc>
        <w:tc>
          <w:tcPr>
            <w:tcW w:w="1985" w:type="dxa"/>
          </w:tcPr>
          <w:p w:rsidR="00DF4909" w:rsidRPr="00043A22" w:rsidRDefault="00DF4909" w:rsidP="005029E6">
            <w:pPr>
              <w:widowControl w:val="0"/>
              <w:adjustRightInd w:val="0"/>
              <w:spacing w:after="0" w:line="240" w:lineRule="auto"/>
              <w:ind w:left="0"/>
              <w:jc w:val="center"/>
              <w:textAlignment w:val="baseline"/>
            </w:pPr>
            <w:r w:rsidRPr="00043A22">
              <w:t>100</w:t>
            </w:r>
          </w:p>
          <w:p w:rsidR="00DF4909" w:rsidRPr="00043A22" w:rsidRDefault="00DF4909" w:rsidP="005029E6">
            <w:pPr>
              <w:widowControl w:val="0"/>
              <w:adjustRightInd w:val="0"/>
              <w:spacing w:after="0" w:line="240" w:lineRule="auto"/>
              <w:ind w:left="0"/>
              <w:jc w:val="center"/>
              <w:textAlignment w:val="baseline"/>
            </w:pPr>
          </w:p>
        </w:tc>
        <w:tc>
          <w:tcPr>
            <w:tcW w:w="1842" w:type="dxa"/>
          </w:tcPr>
          <w:p w:rsidR="00DF4909" w:rsidRPr="00043A22" w:rsidRDefault="00DF4909" w:rsidP="005029E6">
            <w:pPr>
              <w:widowControl w:val="0"/>
              <w:adjustRightInd w:val="0"/>
              <w:spacing w:after="0" w:line="240" w:lineRule="auto"/>
              <w:ind w:left="-108" w:firstLine="0"/>
              <w:jc w:val="center"/>
              <w:textAlignment w:val="baseline"/>
            </w:pPr>
            <w:r w:rsidRPr="00043A22">
              <w:t>100</w:t>
            </w:r>
          </w:p>
        </w:tc>
        <w:tc>
          <w:tcPr>
            <w:tcW w:w="2835" w:type="dxa"/>
          </w:tcPr>
          <w:p w:rsidR="00DF4909" w:rsidRPr="00802481" w:rsidRDefault="00B52A45" w:rsidP="005029E6">
            <w:pPr>
              <w:widowControl w:val="0"/>
              <w:adjustRightInd w:val="0"/>
              <w:spacing w:after="0" w:line="240" w:lineRule="auto"/>
              <w:ind w:left="33" w:firstLine="0"/>
              <w:jc w:val="left"/>
              <w:textAlignment w:val="baseline"/>
              <w:rPr>
                <w:szCs w:val="24"/>
              </w:rPr>
            </w:pPr>
            <w:r>
              <w:rPr>
                <w:szCs w:val="24"/>
              </w:rPr>
              <w:t>Siekis įgyvendintas.</w:t>
            </w:r>
            <w:r w:rsidRPr="00802481">
              <w:rPr>
                <w:szCs w:val="24"/>
              </w:rPr>
              <w:t xml:space="preserve"> </w:t>
            </w:r>
          </w:p>
        </w:tc>
      </w:tr>
      <w:tr w:rsidR="00B52A45" w:rsidRPr="006B5157" w:rsidTr="00ED419C">
        <w:tc>
          <w:tcPr>
            <w:tcW w:w="2972" w:type="dxa"/>
          </w:tcPr>
          <w:p w:rsidR="00DF4909" w:rsidRPr="00043A22" w:rsidRDefault="00DF4909" w:rsidP="005029E6">
            <w:pPr>
              <w:widowControl w:val="0"/>
              <w:adjustRightInd w:val="0"/>
              <w:spacing w:after="0" w:line="240" w:lineRule="auto"/>
              <w:ind w:left="0" w:hanging="29"/>
              <w:jc w:val="left"/>
              <w:textAlignment w:val="baseline"/>
            </w:pPr>
            <w:r w:rsidRPr="00043A22">
              <w:t>Mokinių, kurie mokykloje jaučiasi gerai, dalis (vidurkis, proc.)</w:t>
            </w:r>
            <w:r w:rsidR="00CE0BCD">
              <w:t>.</w:t>
            </w:r>
          </w:p>
        </w:tc>
        <w:tc>
          <w:tcPr>
            <w:tcW w:w="1985" w:type="dxa"/>
          </w:tcPr>
          <w:p w:rsidR="00DF4909" w:rsidRPr="00043A22" w:rsidRDefault="00DF4909" w:rsidP="005029E6">
            <w:pPr>
              <w:widowControl w:val="0"/>
              <w:adjustRightInd w:val="0"/>
              <w:spacing w:after="0" w:line="240" w:lineRule="auto"/>
              <w:ind w:left="0"/>
              <w:jc w:val="center"/>
              <w:textAlignment w:val="baseline"/>
            </w:pPr>
            <w:r w:rsidRPr="00043A22">
              <w:t>53,7</w:t>
            </w:r>
          </w:p>
        </w:tc>
        <w:tc>
          <w:tcPr>
            <w:tcW w:w="1842" w:type="dxa"/>
          </w:tcPr>
          <w:p w:rsidR="00DF4909" w:rsidRPr="00043A22" w:rsidRDefault="00CE0BCD" w:rsidP="005029E6">
            <w:pPr>
              <w:widowControl w:val="0"/>
              <w:adjustRightInd w:val="0"/>
              <w:spacing w:after="0" w:line="240" w:lineRule="auto"/>
              <w:ind w:left="-108" w:firstLine="0"/>
              <w:jc w:val="center"/>
              <w:textAlignment w:val="baseline"/>
            </w:pPr>
            <w:r>
              <w:t>–</w:t>
            </w:r>
          </w:p>
        </w:tc>
        <w:tc>
          <w:tcPr>
            <w:tcW w:w="2835" w:type="dxa"/>
          </w:tcPr>
          <w:p w:rsidR="00DF4909" w:rsidRPr="00802481" w:rsidRDefault="00B52A45" w:rsidP="005029E6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rStyle w:val="markedcontent"/>
                <w:szCs w:val="24"/>
              </w:rPr>
              <w:t>Nebuvo galimybės įvertinti šio rodiklio.</w:t>
            </w:r>
          </w:p>
        </w:tc>
      </w:tr>
      <w:tr w:rsidR="00B52A45" w:rsidRPr="00043A22" w:rsidTr="00ED419C">
        <w:tc>
          <w:tcPr>
            <w:tcW w:w="2972" w:type="dxa"/>
          </w:tcPr>
          <w:p w:rsidR="00DF4909" w:rsidRPr="00043A22" w:rsidRDefault="00DF4909" w:rsidP="005029E6">
            <w:pPr>
              <w:widowControl w:val="0"/>
              <w:adjustRightInd w:val="0"/>
              <w:spacing w:after="0" w:line="240" w:lineRule="auto"/>
              <w:ind w:left="29" w:hanging="29"/>
              <w:jc w:val="left"/>
              <w:textAlignment w:val="baseline"/>
            </w:pPr>
            <w:r w:rsidRPr="00043A22">
              <w:t>Neformaliojo švietimo galimybėmis mokykloje ir kitur besinaudojančių mokinių dalis (proc.)</w:t>
            </w:r>
            <w:r w:rsidR="00CE0BCD">
              <w:t>.</w:t>
            </w:r>
          </w:p>
        </w:tc>
        <w:tc>
          <w:tcPr>
            <w:tcW w:w="1985" w:type="dxa"/>
          </w:tcPr>
          <w:p w:rsidR="00DF4909" w:rsidRPr="00043A22" w:rsidRDefault="00DF4909" w:rsidP="005029E6">
            <w:pPr>
              <w:widowControl w:val="0"/>
              <w:adjustRightInd w:val="0"/>
              <w:spacing w:after="0" w:line="240" w:lineRule="auto"/>
              <w:ind w:left="-108" w:firstLine="0"/>
              <w:jc w:val="center"/>
              <w:textAlignment w:val="baseline"/>
            </w:pPr>
            <w:r w:rsidRPr="00043A22">
              <w:t>63,9</w:t>
            </w:r>
          </w:p>
        </w:tc>
        <w:tc>
          <w:tcPr>
            <w:tcW w:w="1842" w:type="dxa"/>
          </w:tcPr>
          <w:p w:rsidR="00DF4909" w:rsidRPr="00043A22" w:rsidRDefault="00DF4909" w:rsidP="005029E6">
            <w:pPr>
              <w:widowControl w:val="0"/>
              <w:adjustRightInd w:val="0"/>
              <w:spacing w:after="0" w:line="240" w:lineRule="auto"/>
              <w:ind w:left="-108" w:right="176"/>
              <w:jc w:val="center"/>
              <w:textAlignment w:val="baseline"/>
            </w:pPr>
            <w:r>
              <w:t>68,14</w:t>
            </w:r>
          </w:p>
        </w:tc>
        <w:tc>
          <w:tcPr>
            <w:tcW w:w="2835" w:type="dxa"/>
          </w:tcPr>
          <w:p w:rsidR="00DF4909" w:rsidRPr="00802481" w:rsidRDefault="00B52A45" w:rsidP="005029E6">
            <w:pPr>
              <w:widowControl w:val="0"/>
              <w:adjustRightInd w:val="0"/>
              <w:spacing w:after="0" w:line="240" w:lineRule="auto"/>
              <w:ind w:left="34"/>
              <w:jc w:val="left"/>
              <w:textAlignment w:val="baseline"/>
              <w:rPr>
                <w:szCs w:val="24"/>
              </w:rPr>
            </w:pPr>
            <w:r>
              <w:rPr>
                <w:szCs w:val="24"/>
              </w:rPr>
              <w:t xml:space="preserve">Siekis įgyvendintas, rodiklio reikšmė padidėjo 4,24 proc., </w:t>
            </w:r>
            <w:r w:rsidR="00DF4909" w:rsidRPr="00802481">
              <w:rPr>
                <w:szCs w:val="24"/>
              </w:rPr>
              <w:t>šalies rodiklis (61,71)</w:t>
            </w:r>
            <w:r w:rsidR="00CE0BCD">
              <w:rPr>
                <w:szCs w:val="24"/>
              </w:rPr>
              <w:t>.</w:t>
            </w:r>
          </w:p>
        </w:tc>
      </w:tr>
      <w:tr w:rsidR="00B52A45" w:rsidRPr="00043A22" w:rsidTr="00ED419C">
        <w:trPr>
          <w:trHeight w:val="1837"/>
        </w:trPr>
        <w:tc>
          <w:tcPr>
            <w:tcW w:w="2972" w:type="dxa"/>
          </w:tcPr>
          <w:p w:rsidR="00DF4909" w:rsidRPr="00043A22" w:rsidRDefault="00DF4909" w:rsidP="005029E6">
            <w:pPr>
              <w:widowControl w:val="0"/>
              <w:adjustRightInd w:val="0"/>
              <w:spacing w:after="0" w:line="240" w:lineRule="auto"/>
              <w:ind w:left="0"/>
              <w:jc w:val="left"/>
              <w:textAlignment w:val="baseline"/>
            </w:pPr>
            <w:r w:rsidRPr="00043A22">
              <w:lastRenderedPageBreak/>
              <w:t>Mokymo lėšų pakankamumas</w:t>
            </w:r>
            <w:r w:rsidR="00CE0BCD">
              <w:t>.</w:t>
            </w:r>
          </w:p>
        </w:tc>
        <w:tc>
          <w:tcPr>
            <w:tcW w:w="1985" w:type="dxa"/>
          </w:tcPr>
          <w:p w:rsidR="00DF4909" w:rsidRPr="00043A22" w:rsidRDefault="00DF4909" w:rsidP="005029E6">
            <w:pPr>
              <w:spacing w:after="0" w:line="240" w:lineRule="auto"/>
              <w:ind w:left="0" w:right="-108"/>
              <w:jc w:val="left"/>
            </w:pPr>
            <w:r w:rsidRPr="00043A22">
              <w:t>Mokymo lėšų dalis darbo užmokesčiui mokytojams pakankama visose švietimo įstaigose</w:t>
            </w:r>
          </w:p>
        </w:tc>
        <w:tc>
          <w:tcPr>
            <w:tcW w:w="1842" w:type="dxa"/>
          </w:tcPr>
          <w:p w:rsidR="00DF4909" w:rsidRPr="00043A22" w:rsidRDefault="00DF4909" w:rsidP="005029E6">
            <w:pPr>
              <w:widowControl w:val="0"/>
              <w:adjustRightInd w:val="0"/>
              <w:spacing w:after="0" w:line="240" w:lineRule="auto"/>
              <w:ind w:left="0" w:right="-108" w:firstLine="0"/>
              <w:jc w:val="left"/>
              <w:textAlignment w:val="baseline"/>
            </w:pPr>
            <w:r w:rsidRPr="00043A22">
              <w:t>Mokymo lėšų dalis darbo užmokesčiui</w:t>
            </w:r>
            <w:r>
              <w:t xml:space="preserve"> mokytojams pakankama – perskirsčius lėšas tarp ugdymo įstaigų</w:t>
            </w:r>
          </w:p>
        </w:tc>
        <w:tc>
          <w:tcPr>
            <w:tcW w:w="2835" w:type="dxa"/>
          </w:tcPr>
          <w:p w:rsidR="00DF4909" w:rsidRPr="00802481" w:rsidRDefault="0027311D" w:rsidP="005029E6">
            <w:pPr>
              <w:widowControl w:val="0"/>
              <w:adjustRightInd w:val="0"/>
              <w:spacing w:after="0" w:line="240" w:lineRule="auto"/>
              <w:ind w:left="33" w:firstLine="0"/>
              <w:jc w:val="left"/>
              <w:textAlignment w:val="baseline"/>
              <w:rPr>
                <w:szCs w:val="24"/>
              </w:rPr>
            </w:pPr>
            <w:r>
              <w:rPr>
                <w:szCs w:val="24"/>
              </w:rPr>
              <w:t xml:space="preserve"> Siekis įgyvendintas, atsižvelgiant į pedagogų įgytas kvalifikacines kategorijas ir pedagoginį stažą </w:t>
            </w:r>
            <w:r w:rsidRPr="00043A22">
              <w:t>lėšų dalis darbo užmokesčiui</w:t>
            </w:r>
            <w:r>
              <w:t xml:space="preserve"> mokytojams pakankama</w:t>
            </w:r>
            <w:r>
              <w:rPr>
                <w:szCs w:val="24"/>
              </w:rPr>
              <w:t>.</w:t>
            </w:r>
            <w:r w:rsidRPr="00802481">
              <w:rPr>
                <w:szCs w:val="24"/>
              </w:rPr>
              <w:t xml:space="preserve"> </w:t>
            </w:r>
          </w:p>
        </w:tc>
      </w:tr>
      <w:tr w:rsidR="00B52A45" w:rsidRPr="00043A22" w:rsidTr="00ED419C">
        <w:trPr>
          <w:trHeight w:val="2262"/>
        </w:trPr>
        <w:tc>
          <w:tcPr>
            <w:tcW w:w="2972" w:type="dxa"/>
          </w:tcPr>
          <w:p w:rsidR="00DF4909" w:rsidRPr="00043A22" w:rsidRDefault="00DF4909" w:rsidP="005029E6">
            <w:pPr>
              <w:widowControl w:val="0"/>
              <w:adjustRightInd w:val="0"/>
              <w:spacing w:after="0" w:line="240" w:lineRule="auto"/>
              <w:ind w:left="0" w:firstLine="0"/>
              <w:jc w:val="left"/>
              <w:textAlignment w:val="baseline"/>
            </w:pPr>
            <w:r w:rsidRPr="00043A22">
              <w:t>Vieno mokinio ugdymo kaina</w:t>
            </w:r>
            <w:r w:rsidR="00CE0BCD">
              <w:t>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F4909" w:rsidRPr="00043A22" w:rsidRDefault="00DF4909" w:rsidP="005029E6">
            <w:pPr>
              <w:widowControl w:val="0"/>
              <w:adjustRightInd w:val="0"/>
              <w:spacing w:after="0" w:line="240" w:lineRule="auto"/>
              <w:ind w:left="34"/>
              <w:jc w:val="left"/>
              <w:textAlignment w:val="baseline"/>
            </w:pPr>
            <w:r w:rsidRPr="00043A22">
              <w:t>Vieno mokinio ugdymo kaina dera su tais metais nustatytu mokymo lėšų dydžiu</w:t>
            </w:r>
          </w:p>
        </w:tc>
        <w:tc>
          <w:tcPr>
            <w:tcW w:w="1842" w:type="dxa"/>
          </w:tcPr>
          <w:p w:rsidR="00DF4909" w:rsidRPr="00043A22" w:rsidRDefault="00DF4909" w:rsidP="005029E6">
            <w:pPr>
              <w:widowControl w:val="0"/>
              <w:adjustRightInd w:val="0"/>
              <w:spacing w:after="0" w:line="240" w:lineRule="auto"/>
              <w:ind w:left="0"/>
              <w:jc w:val="left"/>
              <w:textAlignment w:val="baseline"/>
            </w:pPr>
            <w:r w:rsidRPr="00043A22">
              <w:t>Vieno mokinio ugdymo kainos skirtumas savivaldybės mokyklose ne daugiau kaip 30 proc.</w:t>
            </w:r>
          </w:p>
        </w:tc>
        <w:tc>
          <w:tcPr>
            <w:tcW w:w="2835" w:type="dxa"/>
          </w:tcPr>
          <w:p w:rsidR="00DF4909" w:rsidRPr="00802481" w:rsidRDefault="0027311D" w:rsidP="005029E6">
            <w:pPr>
              <w:widowControl w:val="0"/>
              <w:adjustRightInd w:val="0"/>
              <w:spacing w:after="0" w:line="240" w:lineRule="auto"/>
              <w:ind w:left="33" w:right="-108" w:firstLine="0"/>
              <w:jc w:val="left"/>
              <w:textAlignment w:val="baseline"/>
              <w:rPr>
                <w:szCs w:val="24"/>
              </w:rPr>
            </w:pPr>
            <w:r>
              <w:rPr>
                <w:szCs w:val="24"/>
              </w:rPr>
              <w:t xml:space="preserve">Siekis įgyvendintas, </w:t>
            </w:r>
            <w:r w:rsidRPr="00043A22">
              <w:t>mokinio ugdymo kainos skirtumas savivaldybės mokyklose</w:t>
            </w:r>
            <w:r>
              <w:t xml:space="preserve"> neviršijo 30 proc</w:t>
            </w:r>
            <w:r>
              <w:rPr>
                <w:szCs w:val="24"/>
              </w:rPr>
              <w:t>.</w:t>
            </w:r>
            <w:r w:rsidRPr="00802481">
              <w:rPr>
                <w:szCs w:val="24"/>
              </w:rPr>
              <w:t xml:space="preserve"> </w:t>
            </w:r>
          </w:p>
        </w:tc>
      </w:tr>
      <w:tr w:rsidR="00B52A45" w:rsidRPr="00043A22" w:rsidTr="00ED419C">
        <w:tc>
          <w:tcPr>
            <w:tcW w:w="2972" w:type="dxa"/>
          </w:tcPr>
          <w:p w:rsidR="00DF4909" w:rsidRPr="00043A22" w:rsidRDefault="00802481" w:rsidP="005029E6">
            <w:pPr>
              <w:widowControl w:val="0"/>
              <w:adjustRightInd w:val="0"/>
              <w:spacing w:after="0" w:line="240" w:lineRule="auto"/>
              <w:ind w:left="-113"/>
              <w:jc w:val="left"/>
              <w:textAlignment w:val="baseline"/>
            </w:pPr>
            <w:r>
              <w:t xml:space="preserve">  </w:t>
            </w:r>
            <w:r w:rsidR="00DF4909" w:rsidRPr="00043A22">
              <w:t>Mokinių vežimas</w:t>
            </w:r>
            <w:r w:rsidR="00CE0BCD">
              <w:t>.</w:t>
            </w:r>
          </w:p>
        </w:tc>
        <w:tc>
          <w:tcPr>
            <w:tcW w:w="1985" w:type="dxa"/>
          </w:tcPr>
          <w:p w:rsidR="00DF4909" w:rsidRPr="00043A22" w:rsidRDefault="00DF4909" w:rsidP="005029E6">
            <w:pPr>
              <w:widowControl w:val="0"/>
              <w:adjustRightInd w:val="0"/>
              <w:spacing w:after="0" w:line="240" w:lineRule="auto"/>
              <w:ind w:left="34"/>
              <w:jc w:val="left"/>
              <w:textAlignment w:val="baseline"/>
            </w:pPr>
            <w:r w:rsidRPr="00043A22">
              <w:t>Aprūpinimas transportu ir kitų vežiojimo būdų užtikrinimas stabilus, visiems priešmokyklinio ugdymo programoje besimokantiems vaikams ir 1</w:t>
            </w:r>
            <w:r w:rsidRPr="00043A22">
              <w:rPr>
                <w:sz w:val="20"/>
              </w:rPr>
              <w:t>–</w:t>
            </w:r>
            <w:r w:rsidRPr="00043A22">
              <w:t>12 klasių mokiniams užtikrinamas atvežimas į mokyklą ir parvežimas namo</w:t>
            </w:r>
          </w:p>
        </w:tc>
        <w:tc>
          <w:tcPr>
            <w:tcW w:w="1842" w:type="dxa"/>
          </w:tcPr>
          <w:p w:rsidR="00DF4909" w:rsidRPr="00043A22" w:rsidRDefault="00DF4909" w:rsidP="005029E6">
            <w:pPr>
              <w:widowControl w:val="0"/>
              <w:adjustRightInd w:val="0"/>
              <w:spacing w:after="0" w:line="240" w:lineRule="auto"/>
              <w:ind w:left="-113"/>
              <w:jc w:val="center"/>
              <w:textAlignment w:val="baseline"/>
            </w:pPr>
            <w:r w:rsidRPr="00043A22">
              <w:t>Pavežami visi priešmokyklinio amžiaus vaikai ir 1–12 klasių mokiniai i</w:t>
            </w:r>
            <w:r>
              <w:t>r 5 ikimokyklinio amžiaus vaikai, kuriems skirtas privalomas ikimokyklinis ugdymas</w:t>
            </w:r>
          </w:p>
          <w:p w:rsidR="00DF4909" w:rsidRPr="00043A22" w:rsidRDefault="00DF4909" w:rsidP="005029E6">
            <w:pPr>
              <w:widowControl w:val="0"/>
              <w:adjustRightInd w:val="0"/>
              <w:spacing w:after="0" w:line="240" w:lineRule="auto"/>
              <w:ind w:left="-113"/>
              <w:jc w:val="center"/>
              <w:textAlignment w:val="baseline"/>
            </w:pPr>
          </w:p>
          <w:p w:rsidR="00DF4909" w:rsidRPr="00043A22" w:rsidRDefault="00DF4909" w:rsidP="005029E6">
            <w:pPr>
              <w:widowControl w:val="0"/>
              <w:adjustRightInd w:val="0"/>
              <w:spacing w:after="0" w:line="240" w:lineRule="auto"/>
              <w:ind w:left="-113"/>
              <w:jc w:val="center"/>
              <w:textAlignment w:val="baseline"/>
            </w:pPr>
          </w:p>
        </w:tc>
        <w:tc>
          <w:tcPr>
            <w:tcW w:w="2835" w:type="dxa"/>
          </w:tcPr>
          <w:p w:rsidR="00DF4909" w:rsidRPr="00802481" w:rsidRDefault="00403E63" w:rsidP="005029E6">
            <w:pPr>
              <w:widowControl w:val="0"/>
              <w:adjustRightInd w:val="0"/>
              <w:spacing w:after="0" w:line="240" w:lineRule="auto"/>
              <w:ind w:left="34" w:firstLine="0"/>
              <w:jc w:val="left"/>
              <w:textAlignment w:val="baseline"/>
              <w:rPr>
                <w:szCs w:val="24"/>
              </w:rPr>
            </w:pPr>
            <w:r>
              <w:rPr>
                <w:szCs w:val="24"/>
              </w:rPr>
              <w:t xml:space="preserve">Siekis įgyvendintas, nėra nepavežamų, toliau </w:t>
            </w:r>
            <w:r>
              <w:t>nei trys kilometrai nuo mokyklos</w:t>
            </w:r>
            <w:r>
              <w:rPr>
                <w:szCs w:val="24"/>
              </w:rPr>
              <w:t xml:space="preserve"> gyvenančių mokinių.</w:t>
            </w:r>
          </w:p>
        </w:tc>
      </w:tr>
      <w:tr w:rsidR="00B52A45" w:rsidRPr="00043A22" w:rsidTr="00ED419C">
        <w:tc>
          <w:tcPr>
            <w:tcW w:w="2972" w:type="dxa"/>
            <w:tcBorders>
              <w:bottom w:val="single" w:sz="4" w:space="0" w:color="auto"/>
            </w:tcBorders>
          </w:tcPr>
          <w:p w:rsidR="00DF4909" w:rsidRPr="00043A22" w:rsidRDefault="00DF4909" w:rsidP="005029E6">
            <w:pPr>
              <w:widowControl w:val="0"/>
              <w:adjustRightInd w:val="0"/>
              <w:spacing w:after="0" w:line="240" w:lineRule="auto"/>
              <w:ind w:left="0" w:firstLine="0"/>
              <w:jc w:val="left"/>
              <w:textAlignment w:val="baseline"/>
            </w:pPr>
            <w:r w:rsidRPr="00043A22">
              <w:t>Švietimo pagalbos specialistų, tenkančių 100 mokinių, skaičius</w:t>
            </w:r>
            <w:r w:rsidR="00CE0BCD">
              <w:t>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F4909" w:rsidRPr="00043A22" w:rsidRDefault="00DF4909" w:rsidP="005029E6">
            <w:pPr>
              <w:widowControl w:val="0"/>
              <w:adjustRightInd w:val="0"/>
              <w:spacing w:after="0" w:line="240" w:lineRule="auto"/>
              <w:ind w:left="0" w:firstLine="0"/>
              <w:jc w:val="center"/>
              <w:textAlignment w:val="baseline"/>
            </w:pPr>
            <w:r w:rsidRPr="00043A22">
              <w:t>0,58</w:t>
            </w:r>
          </w:p>
        </w:tc>
        <w:tc>
          <w:tcPr>
            <w:tcW w:w="1842" w:type="dxa"/>
          </w:tcPr>
          <w:p w:rsidR="00DF4909" w:rsidRPr="00043A22" w:rsidRDefault="00DF4909" w:rsidP="005029E6">
            <w:pPr>
              <w:widowControl w:val="0"/>
              <w:adjustRightInd w:val="0"/>
              <w:spacing w:after="0" w:line="240" w:lineRule="auto"/>
              <w:ind w:left="0" w:firstLine="0"/>
              <w:jc w:val="center"/>
              <w:textAlignment w:val="baseline"/>
            </w:pPr>
            <w:r>
              <w:t>0,53</w:t>
            </w:r>
          </w:p>
        </w:tc>
        <w:tc>
          <w:tcPr>
            <w:tcW w:w="2835" w:type="dxa"/>
          </w:tcPr>
          <w:p w:rsidR="00DF4909" w:rsidRPr="00802481" w:rsidRDefault="00403E63" w:rsidP="005029E6">
            <w:pPr>
              <w:widowControl w:val="0"/>
              <w:adjustRightInd w:val="0"/>
              <w:spacing w:after="0" w:line="240" w:lineRule="auto"/>
              <w:ind w:left="0" w:firstLine="0"/>
              <w:jc w:val="left"/>
              <w:textAlignment w:val="baseline"/>
              <w:rPr>
                <w:szCs w:val="24"/>
              </w:rPr>
            </w:pPr>
            <w:r>
              <w:rPr>
                <w:szCs w:val="24"/>
              </w:rPr>
              <w:t xml:space="preserve">Siekis neįgyvendintas. Rodiklio reikšmė sumažėjo 0,05 proc., nuo </w:t>
            </w:r>
            <w:r w:rsidRPr="00802481">
              <w:rPr>
                <w:szCs w:val="24"/>
              </w:rPr>
              <w:t>šalies rodikli</w:t>
            </w:r>
            <w:r>
              <w:rPr>
                <w:szCs w:val="24"/>
              </w:rPr>
              <w:t>o</w:t>
            </w:r>
            <w:r w:rsidRPr="00802481">
              <w:rPr>
                <w:szCs w:val="24"/>
              </w:rPr>
              <w:t xml:space="preserve"> </w:t>
            </w:r>
            <w:r>
              <w:rPr>
                <w:szCs w:val="24"/>
              </w:rPr>
              <w:t>atsilieka 0,2 proc.</w:t>
            </w:r>
          </w:p>
        </w:tc>
      </w:tr>
    </w:tbl>
    <w:p w:rsidR="00DF4909" w:rsidRDefault="00DF4909" w:rsidP="00DF4909">
      <w:pPr>
        <w:tabs>
          <w:tab w:val="left" w:pos="840"/>
        </w:tabs>
        <w:spacing w:after="0" w:line="240" w:lineRule="auto"/>
        <w:ind w:left="0" w:firstLine="0"/>
        <w:rPr>
          <w:rStyle w:val="markedcontent"/>
          <w:szCs w:val="24"/>
        </w:rPr>
      </w:pPr>
    </w:p>
    <w:p w:rsidR="00802481" w:rsidRDefault="00802481" w:rsidP="00ED419C">
      <w:pPr>
        <w:ind w:left="851" w:firstLine="0"/>
      </w:pPr>
      <w:r>
        <w:t>PASTABA. * 2021 m. rugsėjo 1 d. duomenys.</w:t>
      </w:r>
    </w:p>
    <w:p w:rsidR="00972DCA" w:rsidRDefault="00972DCA" w:rsidP="00DF4909">
      <w:pPr>
        <w:tabs>
          <w:tab w:val="left" w:pos="840"/>
        </w:tabs>
        <w:spacing w:after="0" w:line="240" w:lineRule="auto"/>
        <w:ind w:left="0" w:firstLine="0"/>
      </w:pPr>
    </w:p>
    <w:p w:rsidR="00174DFB" w:rsidRDefault="00174DFB" w:rsidP="00DF4909">
      <w:pPr>
        <w:tabs>
          <w:tab w:val="left" w:pos="840"/>
        </w:tabs>
        <w:spacing w:after="0" w:line="240" w:lineRule="auto"/>
      </w:pPr>
    </w:p>
    <w:p w:rsidR="004D036A" w:rsidRDefault="004D036A" w:rsidP="00DF4909">
      <w:pPr>
        <w:spacing w:after="0" w:line="240" w:lineRule="auto"/>
        <w:ind w:left="0" w:hanging="11"/>
      </w:pPr>
    </w:p>
    <w:p w:rsidR="009D4787" w:rsidRPr="00B52604" w:rsidRDefault="009D4787" w:rsidP="00DF4909">
      <w:pPr>
        <w:spacing w:after="0" w:line="240" w:lineRule="auto"/>
        <w:ind w:left="0" w:firstLine="0"/>
        <w:rPr>
          <w:rStyle w:val="markedcontent"/>
          <w:b/>
          <w:szCs w:val="24"/>
        </w:rPr>
      </w:pPr>
    </w:p>
    <w:sectPr w:rsidR="009D4787" w:rsidRPr="00B52604" w:rsidSect="006559A3">
      <w:headerReference w:type="default" r:id="rId13"/>
      <w:pgSz w:w="11907" w:h="16839" w:code="9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9F2" w:rsidRDefault="004479F2" w:rsidP="004A6001">
      <w:pPr>
        <w:spacing w:after="0" w:line="240" w:lineRule="auto"/>
      </w:pPr>
      <w:r>
        <w:separator/>
      </w:r>
    </w:p>
  </w:endnote>
  <w:endnote w:type="continuationSeparator" w:id="0">
    <w:p w:rsidR="004479F2" w:rsidRDefault="004479F2" w:rsidP="004A6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9F2" w:rsidRDefault="004479F2" w:rsidP="004A6001">
      <w:pPr>
        <w:spacing w:after="0" w:line="240" w:lineRule="auto"/>
      </w:pPr>
      <w:r>
        <w:separator/>
      </w:r>
    </w:p>
  </w:footnote>
  <w:footnote w:type="continuationSeparator" w:id="0">
    <w:p w:rsidR="004479F2" w:rsidRDefault="004479F2" w:rsidP="004A6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7332967"/>
      <w:docPartObj>
        <w:docPartGallery w:val="Page Numbers (Top of Page)"/>
        <w:docPartUnique/>
      </w:docPartObj>
    </w:sdtPr>
    <w:sdtEndPr/>
    <w:sdtContent>
      <w:p w:rsidR="004A6001" w:rsidRDefault="004A6001" w:rsidP="0053650E">
        <w:pPr>
          <w:pStyle w:val="Antrats"/>
          <w:ind w:left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6DBF">
          <w:rPr>
            <w:noProof/>
          </w:rPr>
          <w:t>8</w:t>
        </w:r>
        <w:r>
          <w:fldChar w:fldCharType="end"/>
        </w:r>
      </w:p>
    </w:sdtContent>
  </w:sdt>
  <w:p w:rsidR="004A6001" w:rsidRDefault="004A6001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56D49"/>
    <w:multiLevelType w:val="hybridMultilevel"/>
    <w:tmpl w:val="F56232FA"/>
    <w:lvl w:ilvl="0" w:tplc="B84E22C2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DE1"/>
    <w:rsid w:val="00022418"/>
    <w:rsid w:val="00025CCD"/>
    <w:rsid w:val="00041DD0"/>
    <w:rsid w:val="000424D7"/>
    <w:rsid w:val="0005050D"/>
    <w:rsid w:val="000518FC"/>
    <w:rsid w:val="000950AE"/>
    <w:rsid w:val="000A0071"/>
    <w:rsid w:val="000B539C"/>
    <w:rsid w:val="000C6199"/>
    <w:rsid w:val="000E7DEB"/>
    <w:rsid w:val="00102D51"/>
    <w:rsid w:val="001040DD"/>
    <w:rsid w:val="001057E8"/>
    <w:rsid w:val="00105F0F"/>
    <w:rsid w:val="00112534"/>
    <w:rsid w:val="0014788C"/>
    <w:rsid w:val="001617A0"/>
    <w:rsid w:val="00174B30"/>
    <w:rsid w:val="00174DFB"/>
    <w:rsid w:val="00182FA0"/>
    <w:rsid w:val="001945ED"/>
    <w:rsid w:val="0020418C"/>
    <w:rsid w:val="00213DFC"/>
    <w:rsid w:val="00227E74"/>
    <w:rsid w:val="00252CC1"/>
    <w:rsid w:val="00267530"/>
    <w:rsid w:val="0027311D"/>
    <w:rsid w:val="002A34F4"/>
    <w:rsid w:val="002D7214"/>
    <w:rsid w:val="002E28F7"/>
    <w:rsid w:val="00321217"/>
    <w:rsid w:val="003235DF"/>
    <w:rsid w:val="00324A46"/>
    <w:rsid w:val="00330C6D"/>
    <w:rsid w:val="00331B53"/>
    <w:rsid w:val="00336E6D"/>
    <w:rsid w:val="00343F06"/>
    <w:rsid w:val="003510BF"/>
    <w:rsid w:val="00356BB8"/>
    <w:rsid w:val="0037005B"/>
    <w:rsid w:val="0038619A"/>
    <w:rsid w:val="003903DF"/>
    <w:rsid w:val="003F4AD6"/>
    <w:rsid w:val="004023E7"/>
    <w:rsid w:val="00403E63"/>
    <w:rsid w:val="00407379"/>
    <w:rsid w:val="00415972"/>
    <w:rsid w:val="004479F2"/>
    <w:rsid w:val="004549B9"/>
    <w:rsid w:val="004658C8"/>
    <w:rsid w:val="004915A3"/>
    <w:rsid w:val="004A542C"/>
    <w:rsid w:val="004A5B21"/>
    <w:rsid w:val="004A6001"/>
    <w:rsid w:val="004D036A"/>
    <w:rsid w:val="004D079A"/>
    <w:rsid w:val="004F1471"/>
    <w:rsid w:val="005029E6"/>
    <w:rsid w:val="0053142D"/>
    <w:rsid w:val="0053650E"/>
    <w:rsid w:val="00561AA1"/>
    <w:rsid w:val="0058475E"/>
    <w:rsid w:val="005B0A2E"/>
    <w:rsid w:val="005B0B0C"/>
    <w:rsid w:val="005C6482"/>
    <w:rsid w:val="00626F7B"/>
    <w:rsid w:val="00631DDD"/>
    <w:rsid w:val="00635D4F"/>
    <w:rsid w:val="00640AA7"/>
    <w:rsid w:val="006559A3"/>
    <w:rsid w:val="006659A2"/>
    <w:rsid w:val="006808EA"/>
    <w:rsid w:val="00692ACD"/>
    <w:rsid w:val="00697BC8"/>
    <w:rsid w:val="006B1844"/>
    <w:rsid w:val="006F41BB"/>
    <w:rsid w:val="00703324"/>
    <w:rsid w:val="00703B5D"/>
    <w:rsid w:val="00723611"/>
    <w:rsid w:val="00724018"/>
    <w:rsid w:val="007404C1"/>
    <w:rsid w:val="00743322"/>
    <w:rsid w:val="007459B9"/>
    <w:rsid w:val="007664A2"/>
    <w:rsid w:val="00774420"/>
    <w:rsid w:val="00774891"/>
    <w:rsid w:val="00784A53"/>
    <w:rsid w:val="00791137"/>
    <w:rsid w:val="007C1FC2"/>
    <w:rsid w:val="007C670D"/>
    <w:rsid w:val="007F63ED"/>
    <w:rsid w:val="00800127"/>
    <w:rsid w:val="00802481"/>
    <w:rsid w:val="00804473"/>
    <w:rsid w:val="00817308"/>
    <w:rsid w:val="00832C28"/>
    <w:rsid w:val="008347D7"/>
    <w:rsid w:val="00836236"/>
    <w:rsid w:val="00871E82"/>
    <w:rsid w:val="008B465F"/>
    <w:rsid w:val="008C7051"/>
    <w:rsid w:val="008D1370"/>
    <w:rsid w:val="00906178"/>
    <w:rsid w:val="00916C17"/>
    <w:rsid w:val="00934D37"/>
    <w:rsid w:val="009468A0"/>
    <w:rsid w:val="00953F55"/>
    <w:rsid w:val="00972DCA"/>
    <w:rsid w:val="00987A0F"/>
    <w:rsid w:val="009962EB"/>
    <w:rsid w:val="009A1820"/>
    <w:rsid w:val="009C4D92"/>
    <w:rsid w:val="009D0783"/>
    <w:rsid w:val="009D13E8"/>
    <w:rsid w:val="009D14C6"/>
    <w:rsid w:val="009D4787"/>
    <w:rsid w:val="009E69CF"/>
    <w:rsid w:val="00A0101F"/>
    <w:rsid w:val="00A225D6"/>
    <w:rsid w:val="00A64EF1"/>
    <w:rsid w:val="00A74EE6"/>
    <w:rsid w:val="00A85277"/>
    <w:rsid w:val="00A96D38"/>
    <w:rsid w:val="00AD4FCE"/>
    <w:rsid w:val="00AE5464"/>
    <w:rsid w:val="00B0537A"/>
    <w:rsid w:val="00B108C1"/>
    <w:rsid w:val="00B16721"/>
    <w:rsid w:val="00B26E71"/>
    <w:rsid w:val="00B52604"/>
    <w:rsid w:val="00B52A45"/>
    <w:rsid w:val="00B5467D"/>
    <w:rsid w:val="00B55ED1"/>
    <w:rsid w:val="00B977B3"/>
    <w:rsid w:val="00BD0B78"/>
    <w:rsid w:val="00BF3120"/>
    <w:rsid w:val="00BF6DBF"/>
    <w:rsid w:val="00C433C1"/>
    <w:rsid w:val="00C61425"/>
    <w:rsid w:val="00C779CA"/>
    <w:rsid w:val="00C82F7C"/>
    <w:rsid w:val="00CA00B0"/>
    <w:rsid w:val="00CA1752"/>
    <w:rsid w:val="00CA36A3"/>
    <w:rsid w:val="00CA3DA7"/>
    <w:rsid w:val="00CD69F9"/>
    <w:rsid w:val="00CE0BCD"/>
    <w:rsid w:val="00D577DA"/>
    <w:rsid w:val="00D63B23"/>
    <w:rsid w:val="00D83865"/>
    <w:rsid w:val="00DA5BAC"/>
    <w:rsid w:val="00DB36FE"/>
    <w:rsid w:val="00DD50E1"/>
    <w:rsid w:val="00DE333C"/>
    <w:rsid w:val="00DE6D9E"/>
    <w:rsid w:val="00DE708E"/>
    <w:rsid w:val="00DF4909"/>
    <w:rsid w:val="00E11620"/>
    <w:rsid w:val="00E21DE4"/>
    <w:rsid w:val="00E27B66"/>
    <w:rsid w:val="00E3408C"/>
    <w:rsid w:val="00E356EC"/>
    <w:rsid w:val="00E82E8A"/>
    <w:rsid w:val="00EB201F"/>
    <w:rsid w:val="00ED1B9F"/>
    <w:rsid w:val="00ED419C"/>
    <w:rsid w:val="00ED7228"/>
    <w:rsid w:val="00EE5171"/>
    <w:rsid w:val="00EF3A34"/>
    <w:rsid w:val="00F025B9"/>
    <w:rsid w:val="00F24BCF"/>
    <w:rsid w:val="00F261A1"/>
    <w:rsid w:val="00F62118"/>
    <w:rsid w:val="00F70DE1"/>
    <w:rsid w:val="00F7721F"/>
    <w:rsid w:val="00F93067"/>
    <w:rsid w:val="00F95ABA"/>
    <w:rsid w:val="00FA25DC"/>
    <w:rsid w:val="00FC7168"/>
    <w:rsid w:val="00FD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626F6-76AF-4B4D-B528-AA3C61FC0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70DE1"/>
    <w:pPr>
      <w:spacing w:after="5" w:line="269" w:lineRule="auto"/>
      <w:ind w:left="1412" w:hanging="10"/>
      <w:jc w:val="both"/>
    </w:pPr>
    <w:rPr>
      <w:rFonts w:ascii="Times New Roman" w:eastAsia="Times New Roman" w:hAnsi="Times New Roman" w:cs="Times New Roman"/>
      <w:color w:val="000000"/>
      <w:sz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markedcontent">
    <w:name w:val="markedcontent"/>
    <w:basedOn w:val="Numatytasispastraiposriftas"/>
    <w:rsid w:val="00F70DE1"/>
  </w:style>
  <w:style w:type="paragraph" w:customStyle="1" w:styleId="Stilius2">
    <w:name w:val="Stilius2"/>
    <w:basedOn w:val="prastasis"/>
    <w:link w:val="Stilius2Diagrama"/>
    <w:qFormat/>
    <w:rsid w:val="00800127"/>
    <w:pPr>
      <w:spacing w:after="0" w:line="360" w:lineRule="auto"/>
      <w:ind w:left="0" w:firstLine="964"/>
    </w:pPr>
    <w:rPr>
      <w:color w:val="auto"/>
      <w:szCs w:val="24"/>
      <w:lang w:eastAsia="en-US"/>
    </w:rPr>
  </w:style>
  <w:style w:type="character" w:customStyle="1" w:styleId="Stilius2Diagrama">
    <w:name w:val="Stilius2 Diagrama"/>
    <w:link w:val="Stilius2"/>
    <w:rsid w:val="00800127"/>
    <w:rPr>
      <w:rFonts w:ascii="Times New Roman" w:eastAsia="Times New Roman" w:hAnsi="Times New Roman" w:cs="Times New Roman"/>
      <w:sz w:val="24"/>
      <w:szCs w:val="24"/>
    </w:rPr>
  </w:style>
  <w:style w:type="table" w:styleId="Lentelstinklelis">
    <w:name w:val="Table Grid"/>
    <w:basedOn w:val="prastojilentel"/>
    <w:uiPriority w:val="39"/>
    <w:rsid w:val="00331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4A60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A6001"/>
    <w:rPr>
      <w:rFonts w:ascii="Times New Roman" w:eastAsia="Times New Roman" w:hAnsi="Times New Roman" w:cs="Times New Roman"/>
      <w:color w:val="000000"/>
      <w:sz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4A60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A6001"/>
    <w:rPr>
      <w:rFonts w:ascii="Times New Roman" w:eastAsia="Times New Roman" w:hAnsi="Times New Roman" w:cs="Times New Roman"/>
      <w:color w:val="000000"/>
      <w:sz w:val="24"/>
      <w:lang w:eastAsia="lt-LT"/>
    </w:rPr>
  </w:style>
  <w:style w:type="character" w:styleId="Emfaz">
    <w:name w:val="Emphasis"/>
    <w:basedOn w:val="Numatytasispastraiposriftas"/>
    <w:uiPriority w:val="20"/>
    <w:qFormat/>
    <w:rsid w:val="00692ACD"/>
    <w:rPr>
      <w:i/>
      <w:iCs/>
    </w:rPr>
  </w:style>
  <w:style w:type="table" w:customStyle="1" w:styleId="Lentelstinklelis11">
    <w:name w:val="Lentelės tinklelis11"/>
    <w:basedOn w:val="prastojilentel"/>
    <w:next w:val="Lentelstinklelis"/>
    <w:uiPriority w:val="39"/>
    <w:rsid w:val="0014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link w:val="SraopastraipaDiagrama"/>
    <w:uiPriority w:val="34"/>
    <w:qFormat/>
    <w:rsid w:val="000424D7"/>
    <w:pPr>
      <w:spacing w:after="160" w:line="259" w:lineRule="auto"/>
      <w:ind w:left="720" w:firstLine="0"/>
      <w:contextualSpacing/>
      <w:jc w:val="left"/>
    </w:pPr>
    <w:rPr>
      <w:rFonts w:eastAsiaTheme="minorHAnsi" w:cstheme="minorBidi"/>
      <w:color w:val="auto"/>
      <w:lang w:val="en-US" w:eastAsia="en-US"/>
    </w:rPr>
  </w:style>
  <w:style w:type="character" w:customStyle="1" w:styleId="SraopastraipaDiagrama">
    <w:name w:val="Sąrašo pastraipa Diagrama"/>
    <w:link w:val="Sraopastraipa"/>
    <w:uiPriority w:val="34"/>
    <w:locked/>
    <w:rsid w:val="000424D7"/>
    <w:rPr>
      <w:rFonts w:ascii="Times New Roman" w:hAnsi="Times New Roman"/>
      <w:sz w:val="24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D7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D7228"/>
    <w:rPr>
      <w:rFonts w:ascii="Segoe UI" w:eastAsia="Times New Roman" w:hAnsi="Segoe UI" w:cs="Segoe UI"/>
      <w:color w:val="000000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1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darbalapis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darbalapis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Knyga1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darbalapis2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darbalapis3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lt-LT"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Matematikos pagrindinio ugdymo pasiekimų patikrinime pagrindinį ir aukštesnįjį</a:t>
            </a:r>
            <a:r>
              <a:rPr lang="lt-LT" sz="1200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lygį pasiekusių mokinių dalis 2018–2021 m.</a:t>
            </a:r>
            <a:endParaRPr lang="lt-LT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3691666666666666"/>
          <c:y val="6.099989501312336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title>
    <c:autoTitleDeleted val="0"/>
    <c:plotArea>
      <c:layout>
        <c:manualLayout>
          <c:layoutTarget val="inner"/>
          <c:xMode val="edge"/>
          <c:yMode val="edge"/>
          <c:x val="0.11258087270341208"/>
          <c:y val="0.28238379081119536"/>
          <c:w val="0.83186351706036743"/>
          <c:h val="0.34452341125753061"/>
        </c:manualLayout>
      </c:layout>
      <c:barChart>
        <c:barDir val="col"/>
        <c:grouping val="stacked"/>
        <c:varyColors val="0"/>
        <c:ser>
          <c:idx val="0"/>
          <c:order val="0"/>
          <c:tx>
            <c:v>Šilalės r.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Lapas1!$A$1:$A$3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2021</c:v>
                </c:pt>
              </c:numCache>
            </c:numRef>
          </c:cat>
          <c:val>
            <c:numRef>
              <c:f>Lapas1!$B$1:$B$3</c:f>
              <c:numCache>
                <c:formatCode>General</c:formatCode>
                <c:ptCount val="3"/>
                <c:pt idx="0">
                  <c:v>14.33</c:v>
                </c:pt>
                <c:pt idx="1">
                  <c:v>22.79</c:v>
                </c:pt>
                <c:pt idx="2">
                  <c:v>57.08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899-4631-ACBA-62CBA1185BD9}"/>
            </c:ext>
          </c:extLst>
        </c:ser>
        <c:ser>
          <c:idx val="1"/>
          <c:order val="1"/>
          <c:tx>
            <c:v>Šalyje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Lapas1!$A$1:$A$3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2021</c:v>
                </c:pt>
              </c:numCache>
            </c:numRef>
          </c:cat>
          <c:val>
            <c:numRef>
              <c:f>Lapas1!$C$1:$C$3</c:f>
              <c:numCache>
                <c:formatCode>General</c:formatCode>
                <c:ptCount val="3"/>
                <c:pt idx="0">
                  <c:v>22.8</c:v>
                </c:pt>
                <c:pt idx="1">
                  <c:v>30.52</c:v>
                </c:pt>
                <c:pt idx="2">
                  <c:v>52.59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899-4631-ACBA-62CBA1185BD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26814576"/>
        <c:axId val="426813008"/>
      </c:barChart>
      <c:catAx>
        <c:axId val="4268145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426813008"/>
        <c:crosses val="autoZero"/>
        <c:auto val="1"/>
        <c:lblAlgn val="ctr"/>
        <c:lblOffset val="100"/>
        <c:noMultiLvlLbl val="0"/>
      </c:catAx>
      <c:valAx>
        <c:axId val="42681300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26814576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b"/>
      <c:layout>
        <c:manualLayout>
          <c:xMode val="edge"/>
          <c:yMode val="edge"/>
          <c:x val="0.41948523622047246"/>
          <c:y val="0.75357839337440335"/>
          <c:w val="0.17769603018372704"/>
          <c:h val="9.000062992125984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lt-LT"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Lietuvių kalbos pagrindinio ugdymo pasiekimų patikrinime pagrindinį ir aukštesnįjį lygį pasiekusių mokinių dalis 2018–2021 m.</a:t>
            </a:r>
          </a:p>
        </c:rich>
      </c:tx>
      <c:layout>
        <c:manualLayout>
          <c:xMode val="edge"/>
          <c:yMode val="edge"/>
          <c:x val="0.14772900262467192"/>
          <c:y val="3.240740740740740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lt-LT"/>
        </a:p>
      </c:txPr>
    </c:title>
    <c:autoTitleDeleted val="0"/>
    <c:plotArea>
      <c:layout>
        <c:manualLayout>
          <c:layoutTarget val="inner"/>
          <c:xMode val="edge"/>
          <c:yMode val="edge"/>
          <c:x val="7.9290558163797598E-2"/>
          <c:y val="0.27320121501666222"/>
          <c:w val="0.85393844548774123"/>
          <c:h val="0.34438898527514572"/>
        </c:manualLayout>
      </c:layout>
      <c:barChart>
        <c:barDir val="col"/>
        <c:grouping val="percentStacked"/>
        <c:varyColors val="0"/>
        <c:ser>
          <c:idx val="0"/>
          <c:order val="0"/>
          <c:tx>
            <c:v>Šilalės r.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Lapas1!$A$1:$A$3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2021</c:v>
                </c:pt>
              </c:numCache>
            </c:numRef>
          </c:cat>
          <c:val>
            <c:numRef>
              <c:f>Lapas1!$B$1:$B$3</c:f>
              <c:numCache>
                <c:formatCode>General</c:formatCode>
                <c:ptCount val="3"/>
                <c:pt idx="0">
                  <c:v>52.39</c:v>
                </c:pt>
                <c:pt idx="1">
                  <c:v>55.69</c:v>
                </c:pt>
                <c:pt idx="2">
                  <c:v>61.91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EF2-4C9E-9C6B-E6EC83C44230}"/>
            </c:ext>
          </c:extLst>
        </c:ser>
        <c:ser>
          <c:idx val="1"/>
          <c:order val="1"/>
          <c:tx>
            <c:v>Šalyje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Lapas1!$A$1:$A$3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2021</c:v>
                </c:pt>
              </c:numCache>
            </c:numRef>
          </c:cat>
          <c:val>
            <c:numRef>
              <c:f>Lapas1!$C$1:$C$3</c:f>
              <c:numCache>
                <c:formatCode>General</c:formatCode>
                <c:ptCount val="3"/>
                <c:pt idx="0">
                  <c:v>47.23</c:v>
                </c:pt>
                <c:pt idx="1">
                  <c:v>47.49</c:v>
                </c:pt>
                <c:pt idx="2">
                  <c:v>53.01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EF2-4C9E-9C6B-E6EC83C4423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26812616"/>
        <c:axId val="426815360"/>
      </c:barChart>
      <c:catAx>
        <c:axId val="4268126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426815360"/>
        <c:crosses val="autoZero"/>
        <c:auto val="1"/>
        <c:lblAlgn val="ctr"/>
        <c:lblOffset val="100"/>
        <c:noMultiLvlLbl val="0"/>
      </c:catAx>
      <c:valAx>
        <c:axId val="426815360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4268126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42144591081044447"/>
          <c:y val="0.84071190539384821"/>
          <c:w val="0.17797411473800517"/>
          <c:h val="8.893342877594846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lt-LT"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Tris</a:t>
            </a:r>
            <a:r>
              <a:rPr lang="lt-LT" sz="1200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ir daugiau valstybinius brandos egzaminus išlaikiusių abiturientų dalis</a:t>
            </a:r>
            <a:endParaRPr lang="lt-LT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lt-LT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Lapas1!$A$2</c:f>
              <c:strCache>
                <c:ptCount val="1"/>
                <c:pt idx="0">
                  <c:v>Šilalės r.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Lapas1!$B$1:$D$1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Lapas1!$B$2:$D$2</c:f>
              <c:numCache>
                <c:formatCode>General</c:formatCode>
                <c:ptCount val="3"/>
                <c:pt idx="0">
                  <c:v>75.2</c:v>
                </c:pt>
                <c:pt idx="1">
                  <c:v>51.9</c:v>
                </c:pt>
                <c:pt idx="2">
                  <c:v>59.04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F5B-4E0B-B39E-6A1E84BE68F6}"/>
            </c:ext>
          </c:extLst>
        </c:ser>
        <c:ser>
          <c:idx val="1"/>
          <c:order val="1"/>
          <c:tx>
            <c:strRef>
              <c:f>Lapas1!$A$3</c:f>
              <c:strCache>
                <c:ptCount val="1"/>
                <c:pt idx="0">
                  <c:v>Šalyje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Lapas1!$B$1:$D$1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Lapas1!$B$3:$D$3</c:f>
              <c:numCache>
                <c:formatCode>General</c:formatCode>
                <c:ptCount val="3"/>
                <c:pt idx="0">
                  <c:v>80.13</c:v>
                </c:pt>
                <c:pt idx="1">
                  <c:v>68.13</c:v>
                </c:pt>
                <c:pt idx="2">
                  <c:v>65.75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F5B-4E0B-B39E-6A1E84BE68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26813400"/>
        <c:axId val="426813792"/>
      </c:barChart>
      <c:catAx>
        <c:axId val="426813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426813792"/>
        <c:crosses val="autoZero"/>
        <c:auto val="1"/>
        <c:lblAlgn val="ctr"/>
        <c:lblOffset val="100"/>
        <c:noMultiLvlLbl val="0"/>
      </c:catAx>
      <c:valAx>
        <c:axId val="42681379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26813400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lt-LT" sz="120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Mokinių skaičius neformaliojo</a:t>
            </a:r>
            <a:r>
              <a:rPr lang="lt-LT" sz="1200" baseline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švietimo mokyklose</a:t>
            </a:r>
            <a:endParaRPr lang="lt-LT" sz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7220326856924187"/>
          <c:y val="2.99075381534754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lt-LT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Lapas1!$C$146</c:f>
              <c:strCache>
                <c:ptCount val="1"/>
                <c:pt idx="0">
                  <c:v>Šilalės meno mokykla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Lapas1!$D$145:$F$145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Lapas1!$D$146:$F$146</c:f>
              <c:numCache>
                <c:formatCode>General</c:formatCode>
                <c:ptCount val="3"/>
                <c:pt idx="0">
                  <c:v>523</c:v>
                </c:pt>
                <c:pt idx="1">
                  <c:v>497</c:v>
                </c:pt>
                <c:pt idx="2">
                  <c:v>500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3E8-45CD-B247-4DC59B82FADC}"/>
            </c:ext>
          </c:extLst>
        </c:ser>
        <c:ser>
          <c:idx val="1"/>
          <c:order val="1"/>
          <c:tx>
            <c:strRef>
              <c:f>Lapas1!$C$147</c:f>
              <c:strCache>
                <c:ptCount val="1"/>
                <c:pt idx="0">
                  <c:v>Šilalės sporto mokykla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Lapas1!$D$145:$F$145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Lapas1!$D$147:$F$147</c:f>
              <c:numCache>
                <c:formatCode>General</c:formatCode>
                <c:ptCount val="3"/>
                <c:pt idx="0">
                  <c:v>355</c:v>
                </c:pt>
                <c:pt idx="1">
                  <c:v>372</c:v>
                </c:pt>
                <c:pt idx="2">
                  <c:v>595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3E8-45CD-B247-4DC59B82FAD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26815752"/>
        <c:axId val="304176712"/>
      </c:barChart>
      <c:catAx>
        <c:axId val="4268157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304176712"/>
        <c:crosses val="autoZero"/>
        <c:auto val="1"/>
        <c:lblAlgn val="ctr"/>
        <c:lblOffset val="100"/>
        <c:noMultiLvlLbl val="0"/>
      </c:catAx>
      <c:valAx>
        <c:axId val="3041767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4268157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lt-LT"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Mokinių  pavežimas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lt-LT"/>
        </a:p>
      </c:txPr>
    </c:title>
    <c:autoTitleDeleted val="0"/>
    <c:plotArea>
      <c:layout>
        <c:manualLayout>
          <c:layoutTarget val="inner"/>
          <c:xMode val="edge"/>
          <c:yMode val="edge"/>
          <c:x val="0.12246981627296588"/>
          <c:y val="0.17171296296296298"/>
          <c:w val="0.87753018372703417"/>
          <c:h val="0.5675525353606291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Lapas1!$C$71</c:f>
              <c:strCache>
                <c:ptCount val="1"/>
                <c:pt idx="0">
                  <c:v>Mokinių skaičius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Lapas1!$D$70:$F$70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Lapas1!$D$71:$F$71</c:f>
              <c:numCache>
                <c:formatCode>General</c:formatCode>
                <c:ptCount val="3"/>
                <c:pt idx="0">
                  <c:v>1461</c:v>
                </c:pt>
                <c:pt idx="1">
                  <c:v>1359</c:v>
                </c:pt>
                <c:pt idx="2">
                  <c:v>1298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2E1-4DFB-B745-FC0526267C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26391960"/>
        <c:axId val="426390000"/>
      </c:barChart>
      <c:catAx>
        <c:axId val="4263919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426390000"/>
        <c:crosses val="autoZero"/>
        <c:auto val="1"/>
        <c:lblAlgn val="ctr"/>
        <c:lblOffset val="100"/>
        <c:noMultiLvlLbl val="0"/>
      </c:catAx>
      <c:valAx>
        <c:axId val="42639000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4263919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13483-FCA4-46B6-ACF9-2038AC72A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12588</Words>
  <Characters>7176</Characters>
  <Application>Microsoft Office Word</Application>
  <DocSecurity>0</DocSecurity>
  <Lines>59</Lines>
  <Paragraphs>39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Vaida Kostygova</cp:lastModifiedBy>
  <cp:revision>2</cp:revision>
  <cp:lastPrinted>2022-01-28T11:21:00Z</cp:lastPrinted>
  <dcterms:created xsi:type="dcterms:W3CDTF">2022-02-11T14:49:00Z</dcterms:created>
  <dcterms:modified xsi:type="dcterms:W3CDTF">2022-02-11T14:49:00Z</dcterms:modified>
</cp:coreProperties>
</file>